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outlineLvl w:val="0"/>
        <w:rPr>
          <w:rFonts w:eastAsia="宋体"/>
          <w:b/>
          <w:bCs/>
          <w:i/>
          <w:sz w:val="24"/>
          <w:szCs w:val="24"/>
          <w:lang w:val="en-US" w:eastAsia="zh-CN"/>
        </w:rPr>
      </w:pPr>
      <w:r>
        <w:rPr>
          <w:b/>
          <w:bCs/>
          <w:sz w:val="24"/>
          <w:szCs w:val="24"/>
        </w:rPr>
        <w:t>3GPP T</w:t>
      </w:r>
      <w:bookmarkStart w:id="0" w:name="_Ref452454252"/>
      <w:bookmarkEnd w:id="0"/>
      <w:r>
        <w:rPr>
          <w:b/>
          <w:bCs/>
          <w:sz w:val="24"/>
          <w:szCs w:val="24"/>
        </w:rPr>
        <w:t xml:space="preserve">SG-RAN </w:t>
      </w:r>
      <w:r>
        <w:rPr>
          <w:b/>
          <w:sz w:val="24"/>
          <w:szCs w:val="24"/>
        </w:rPr>
        <w:t>WG2 Meeting #1</w:t>
      </w:r>
      <w:r>
        <w:rPr>
          <w:rFonts w:hint="eastAsia" w:eastAsiaTheme="minorEastAsia"/>
          <w:b/>
          <w:sz w:val="24"/>
          <w:szCs w:val="24"/>
          <w:lang w:eastAsia="zh-CN"/>
        </w:rPr>
        <w:t>1</w:t>
      </w:r>
      <w:r>
        <w:rPr>
          <w:rFonts w:eastAsiaTheme="minorEastAsia"/>
          <w:b/>
          <w:sz w:val="24"/>
          <w:szCs w:val="24"/>
          <w:lang w:eastAsia="zh-CN"/>
        </w:rPr>
        <w:t>9</w:t>
      </w:r>
      <w:r>
        <w:rPr>
          <w:rFonts w:hint="eastAsia" w:eastAsiaTheme="minorEastAsia"/>
          <w:b/>
          <w:sz w:val="24"/>
          <w:szCs w:val="24"/>
          <w:lang w:val="en-US" w:eastAsia="zh-CN"/>
        </w:rPr>
        <w:t>bis-e</w:t>
      </w:r>
      <w:r>
        <w:rPr>
          <w:b/>
          <w:bCs/>
          <w:sz w:val="24"/>
          <w:szCs w:val="24"/>
        </w:rPr>
        <w:tab/>
      </w:r>
      <w:r>
        <w:rPr>
          <w:b/>
          <w:bCs/>
          <w:sz w:val="24"/>
          <w:szCs w:val="24"/>
        </w:rPr>
        <w:t xml:space="preserve"> </w:t>
      </w:r>
      <w:r>
        <w:rPr>
          <w:rFonts w:hint="eastAsia" w:eastAsiaTheme="minorEastAsia"/>
          <w:b/>
          <w:bCs/>
          <w:sz w:val="24"/>
          <w:szCs w:val="24"/>
          <w:lang w:eastAsia="zh-CN"/>
        </w:rPr>
        <w:t xml:space="preserve"> </w:t>
      </w:r>
      <w:r>
        <w:rPr>
          <w:rFonts w:eastAsiaTheme="minorEastAsia"/>
          <w:b/>
          <w:bCs/>
          <w:sz w:val="24"/>
          <w:szCs w:val="24"/>
          <w:lang w:eastAsia="zh-CN"/>
        </w:rPr>
        <w:t xml:space="preserve"> </w:t>
      </w:r>
      <w:r>
        <w:rPr>
          <w:rFonts w:hint="eastAsia"/>
          <w:b/>
          <w:bCs/>
          <w:sz w:val="24"/>
          <w:szCs w:val="24"/>
        </w:rPr>
        <w:t>R2-2210149</w:t>
      </w:r>
    </w:p>
    <w:p>
      <w:pPr>
        <w:widowControl w:val="0"/>
        <w:tabs>
          <w:tab w:val="right" w:pos="9639"/>
        </w:tabs>
        <w:spacing w:after="0"/>
        <w:outlineLvl w:val="0"/>
        <w:rPr>
          <w:b/>
          <w:sz w:val="24"/>
          <w:szCs w:val="24"/>
        </w:rPr>
      </w:pPr>
      <w:bookmarkStart w:id="1" w:name="_Hlk536523677"/>
      <w:r>
        <w:rPr>
          <w:b/>
          <w:sz w:val="24"/>
          <w:szCs w:val="24"/>
        </w:rPr>
        <w:t xml:space="preserve">Online, </w:t>
      </w:r>
      <w:r>
        <w:rPr>
          <w:rFonts w:hint="eastAsia" w:eastAsia="宋体"/>
          <w:b/>
          <w:sz w:val="24"/>
          <w:szCs w:val="24"/>
          <w:lang w:val="en-US" w:eastAsia="zh-CN"/>
        </w:rPr>
        <w:t>October</w:t>
      </w:r>
      <w:r>
        <w:rPr>
          <w:b/>
          <w:sz w:val="24"/>
          <w:szCs w:val="24"/>
        </w:rPr>
        <w:t xml:space="preserve"> 1</w:t>
      </w:r>
      <w:r>
        <w:rPr>
          <w:rFonts w:hint="eastAsia" w:eastAsia="宋体"/>
          <w:b/>
          <w:sz w:val="24"/>
          <w:szCs w:val="24"/>
          <w:lang w:val="en-US" w:eastAsia="zh-CN"/>
        </w:rPr>
        <w:t>0</w:t>
      </w:r>
      <w:r>
        <w:rPr>
          <w:b/>
          <w:sz w:val="24"/>
          <w:szCs w:val="24"/>
        </w:rPr>
        <w:t>-</w:t>
      </w:r>
      <w:r>
        <w:rPr>
          <w:rFonts w:hint="eastAsia" w:eastAsia="宋体"/>
          <w:b/>
          <w:sz w:val="24"/>
          <w:szCs w:val="24"/>
          <w:lang w:val="en-US" w:eastAsia="zh-CN"/>
        </w:rPr>
        <w:t>19</w:t>
      </w:r>
      <w:r>
        <w:rPr>
          <w:b/>
          <w:sz w:val="24"/>
          <w:szCs w:val="24"/>
        </w:rPr>
        <w:t xml:space="preserve"> 20</w:t>
      </w:r>
      <w:bookmarkEnd w:id="1"/>
      <w:r>
        <w:rPr>
          <w:b/>
          <w:sz w:val="24"/>
          <w:szCs w:val="24"/>
        </w:rPr>
        <w:t>2</w:t>
      </w:r>
      <w:r>
        <w:rPr>
          <w:rFonts w:hint="eastAsia"/>
          <w:b/>
          <w:sz w:val="24"/>
          <w:szCs w:val="24"/>
        </w:rPr>
        <w:t>2</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9"/>
        <w:tabs>
          <w:tab w:val="left" w:pos="1985"/>
        </w:tabs>
        <w:outlineLvl w:val="0"/>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b/>
          <w:bCs/>
          <w:sz w:val="24"/>
          <w:szCs w:val="24"/>
          <w:lang w:val="en-US" w:eastAsia="zh-CN"/>
        </w:rPr>
        <w:t>8</w:t>
      </w:r>
      <w:r>
        <w:rPr>
          <w:rFonts w:hint="eastAsia" w:eastAsia="宋体" w:cs="Arial"/>
          <w:b/>
          <w:bCs/>
          <w:sz w:val="24"/>
          <w:szCs w:val="24"/>
          <w:lang w:val="en-US" w:eastAsia="zh-CN"/>
        </w:rPr>
        <w:t>.</w:t>
      </w:r>
      <w:r>
        <w:rPr>
          <w:rFonts w:eastAsia="宋体" w:cs="Arial"/>
          <w:b/>
          <w:bCs/>
          <w:sz w:val="24"/>
          <w:szCs w:val="24"/>
          <w:lang w:val="en-US" w:eastAsia="zh-CN"/>
        </w:rPr>
        <w:t>13.</w:t>
      </w:r>
      <w:r>
        <w:rPr>
          <w:rFonts w:hint="eastAsia" w:eastAsia="宋体" w:cs="Arial"/>
          <w:b/>
          <w:bCs/>
          <w:sz w:val="24"/>
          <w:szCs w:val="24"/>
          <w:lang w:val="en-US" w:eastAsia="zh-CN"/>
        </w:rPr>
        <w:t>7</w:t>
      </w:r>
    </w:p>
    <w:p>
      <w:pPr>
        <w:tabs>
          <w:tab w:val="left" w:pos="1985"/>
        </w:tabs>
        <w:outlineLvl w:val="0"/>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w:t>
      </w:r>
    </w:p>
    <w:p>
      <w:pPr>
        <w:ind w:left="1985" w:hanging="1985"/>
        <w:outlineLvl w:val="0"/>
        <w:rPr>
          <w:rFonts w:cs="Arial" w:eastAsiaTheme="minorEastAsia"/>
          <w:b/>
          <w:bCs/>
          <w:color w:val="000000"/>
          <w:sz w:val="24"/>
          <w:szCs w:val="24"/>
          <w:lang w:val="en-US" w:eastAsia="zh-CN"/>
        </w:rPr>
      </w:pPr>
      <w:r>
        <w:rPr>
          <w:rFonts w:cs="Arial"/>
          <w:b/>
          <w:bCs/>
          <w:color w:val="000000"/>
          <w:sz w:val="24"/>
          <w:szCs w:val="24"/>
        </w:rPr>
        <w:t>Title:</w:t>
      </w:r>
      <w:r>
        <w:rPr>
          <w:rFonts w:cs="Arial"/>
          <w:b/>
          <w:bCs/>
          <w:color w:val="000000"/>
          <w:sz w:val="24"/>
          <w:szCs w:val="24"/>
        </w:rPr>
        <w:tab/>
      </w:r>
      <w:r>
        <w:rPr>
          <w:rFonts w:cs="Arial"/>
          <w:b/>
          <w:bCs/>
          <w:color w:val="000000"/>
          <w:sz w:val="24"/>
          <w:szCs w:val="24"/>
        </w:rPr>
        <w:t>SON</w:t>
      </w:r>
      <w:r>
        <w:rPr>
          <w:rFonts w:hint="eastAsia" w:cs="Arial" w:eastAsiaTheme="minorEastAsia"/>
          <w:b/>
          <w:bCs/>
          <w:color w:val="000000"/>
          <w:sz w:val="24"/>
          <w:szCs w:val="24"/>
          <w:lang w:eastAsia="zh-CN"/>
        </w:rPr>
        <w:t xml:space="preserve"> enhancement for </w:t>
      </w:r>
      <w:r>
        <w:rPr>
          <w:rFonts w:hint="eastAsia" w:cs="Arial" w:eastAsiaTheme="minorEastAsia"/>
          <w:b/>
          <w:bCs/>
          <w:color w:val="000000"/>
          <w:sz w:val="24"/>
          <w:szCs w:val="24"/>
          <w:lang w:val="en-US" w:eastAsia="zh-CN"/>
        </w:rPr>
        <w:t>NPN</w:t>
      </w:r>
    </w:p>
    <w:p>
      <w:pPr>
        <w:ind w:left="1985" w:hanging="1985"/>
        <w:outlineLvl w:val="0"/>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jc w:val="both"/>
        <w:rPr>
          <w:rFonts w:ascii="Times New Roman" w:hAnsi="Times New Roman" w:eastAsia="宋体"/>
          <w:lang w:eastAsia="zh-CN"/>
        </w:rPr>
      </w:pPr>
      <w:r>
        <w:rPr>
          <w:rFonts w:hint="eastAsia" w:ascii="Times New Roman" w:hAnsi="Times New Roman" w:eastAsia="宋体"/>
          <w:lang w:eastAsia="zh-CN"/>
        </w:rPr>
        <w:t xml:space="preserve">A Rel-18 WI </w:t>
      </w:r>
      <w:r>
        <w:rPr>
          <w:rFonts w:ascii="Times New Roman" w:hAnsi="Times New Roman" w:eastAsia="宋体"/>
          <w:lang w:eastAsia="zh-CN"/>
        </w:rPr>
        <w:t>“</w:t>
      </w:r>
      <w:r>
        <w:rPr>
          <w:rFonts w:hint="eastAsia" w:ascii="Times New Roman" w:hAnsi="Times New Roman" w:eastAsia="宋体"/>
          <w:lang w:eastAsia="zh-CN"/>
        </w:rPr>
        <w:t xml:space="preserve">Further </w:t>
      </w:r>
      <w:r>
        <w:rPr>
          <w:rFonts w:ascii="Times New Roman" w:hAnsi="Times New Roman" w:eastAsia="宋体"/>
          <w:lang w:eastAsia="zh-CN"/>
        </w:rPr>
        <w:t>Enhancement of Data Collection for SON_MDT in NR standalone and MR-DC WI”</w:t>
      </w:r>
      <w:r>
        <w:rPr>
          <w:rFonts w:hint="eastAsia" w:ascii="Times New Roman" w:hAnsi="Times New Roman" w:eastAsia="宋体"/>
          <w:lang w:eastAsia="zh-CN"/>
        </w:rPr>
        <w:t xml:space="preserve"> was first approved at RAN #94 meeting and updated at RAN #96 meeting in [1]. </w:t>
      </w:r>
    </w:p>
    <w:p>
      <w:pPr>
        <w:jc w:val="both"/>
        <w:rPr>
          <w:rFonts w:ascii="Times New Roman" w:hAnsi="Times New Roman" w:eastAsia="宋体"/>
          <w:lang w:eastAsia="zh-CN"/>
        </w:rPr>
      </w:pPr>
      <w:r>
        <w:rPr>
          <w:rFonts w:ascii="Times New Roman" w:hAnsi="Times New Roman" w:eastAsia="宋体"/>
          <w:lang w:eastAsia="zh-CN"/>
        </w:rPr>
        <w:t>T</w:t>
      </w:r>
      <w:r>
        <w:rPr>
          <w:rFonts w:hint="eastAsia" w:ascii="Times New Roman" w:hAnsi="Times New Roman" w:eastAsia="宋体"/>
          <w:lang w:eastAsia="zh-CN"/>
        </w:rPr>
        <w:t xml:space="preserve">he objectives related to </w:t>
      </w:r>
      <w:r>
        <w:rPr>
          <w:rFonts w:ascii="Times New Roman" w:hAnsi="Times New Roman" w:eastAsia="宋体"/>
          <w:lang w:eastAsia="zh-CN"/>
        </w:rPr>
        <w:t xml:space="preserve">NPN are </w:t>
      </w:r>
      <w:r>
        <w:rPr>
          <w:rFonts w:hint="eastAsia" w:ascii="Times New Roman" w:hAnsi="Times New Roman" w:eastAsia="宋体"/>
          <w:lang w:eastAsia="zh-CN"/>
        </w:rPr>
        <w:t>as below</w:t>
      </w:r>
      <w:r>
        <w:rPr>
          <w:rFonts w:ascii="Times New Roman" w:hAnsi="Times New Roman" w:eastAsia="宋体"/>
          <w:lang w:eastAsia="zh-CN"/>
        </w:rPr>
        <w:t>:</w:t>
      </w:r>
    </w:p>
    <w:p>
      <w:pPr>
        <w:spacing w:before="120" w:line="280" w:lineRule="atLeast"/>
        <w:ind w:left="400" w:leftChars="200"/>
        <w:rPr>
          <w:rFonts w:ascii="Times New Roman" w:hAnsi="Times New Roman" w:eastAsia="宋体"/>
          <w:i/>
        </w:rPr>
      </w:pPr>
      <w:r>
        <w:rPr>
          <w:rFonts w:ascii="Times New Roman" w:hAnsi="Times New Roman" w:eastAsia="宋体"/>
          <w:i/>
        </w:rPr>
        <w:t>Support of SON/MDT enhancements for [RAN3, RAN2]:</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 xml:space="preserve">MR-DC </w:t>
      </w:r>
      <w:r>
        <w:rPr>
          <w:rFonts w:ascii="Times New Roman" w:hAnsi="Times New Roman"/>
          <w:i/>
          <w:sz w:val="20"/>
          <w:szCs w:val="20"/>
        </w:rPr>
        <w:t>CPAC</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uccessful PScell change report</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Successful Handover Report (e.g. inter-RAT)</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highlight w:val="yellow"/>
        </w:rPr>
        <w:t>NPN</w:t>
      </w:r>
      <w:r>
        <w:rPr>
          <w:rFonts w:ascii="Times New Roman" w:hAnsi="Times New Roman"/>
          <w:i/>
          <w:sz w:val="20"/>
          <w:szCs w:val="20"/>
        </w:rPr>
        <w:t xml:space="preserve"> </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RACH report</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ascii="Times New Roman" w:hAnsi="Times New Roman"/>
          <w:i/>
          <w:sz w:val="20"/>
          <w:szCs w:val="20"/>
        </w:rPr>
        <w:t>fast MCG recovery</w:t>
      </w:r>
    </w:p>
    <w:p>
      <w:pPr>
        <w:pStyle w:val="63"/>
        <w:widowControl w:val="0"/>
        <w:numPr>
          <w:ilvl w:val="0"/>
          <w:numId w:val="3"/>
        </w:numPr>
        <w:spacing w:before="120" w:line="280" w:lineRule="atLeast"/>
        <w:ind w:left="760" w:leftChars="380" w:firstLineChars="0"/>
        <w:contextualSpacing/>
        <w:jc w:val="both"/>
        <w:rPr>
          <w:rFonts w:ascii="Times New Roman" w:hAnsi="Times New Roman"/>
          <w:i/>
          <w:sz w:val="20"/>
          <w:szCs w:val="20"/>
        </w:rPr>
      </w:pPr>
      <w:r>
        <w:rPr>
          <w:rFonts w:hint="eastAsia" w:ascii="Times New Roman" w:hAnsi="Times New Roman"/>
          <w:i/>
          <w:sz w:val="20"/>
          <w:szCs w:val="20"/>
        </w:rPr>
        <w:t>NR-U (MRO and UL MLB)</w:t>
      </w:r>
    </w:p>
    <w:p>
      <w:pPr>
        <w:widowControl w:val="0"/>
        <w:spacing w:before="120" w:beforeLines="50"/>
        <w:jc w:val="both"/>
        <w:rPr>
          <w:rFonts w:ascii="Times New Roman" w:hAnsi="Times New Roman" w:eastAsia="宋体"/>
          <w:lang w:eastAsia="zh-CN"/>
        </w:rPr>
      </w:pPr>
      <w:r>
        <w:rPr>
          <w:rFonts w:hint="eastAsia" w:ascii="Times New Roman" w:hAnsi="Times New Roman" w:eastAsia="宋体"/>
          <w:lang w:eastAsia="zh-CN"/>
        </w:rPr>
        <w:t>In this contribution we provide our SON</w:t>
      </w:r>
      <w:r>
        <w:rPr>
          <w:rFonts w:hint="eastAsia" w:ascii="Times New Roman" w:hAnsi="Times New Roman" w:eastAsia="宋体"/>
          <w:lang w:val="en-US" w:eastAsia="zh-CN"/>
        </w:rPr>
        <w:t>/MDT</w:t>
      </w:r>
      <w:r>
        <w:rPr>
          <w:rFonts w:hint="eastAsia" w:ascii="Times New Roman" w:hAnsi="Times New Roman" w:eastAsia="宋体"/>
          <w:lang w:eastAsia="zh-CN"/>
        </w:rPr>
        <w:t xml:space="preserve"> enhancements for N</w:t>
      </w:r>
      <w:r>
        <w:rPr>
          <w:rFonts w:hint="eastAsia" w:ascii="Times New Roman" w:hAnsi="Times New Roman" w:eastAsia="宋体"/>
          <w:lang w:val="en-US" w:eastAsia="zh-CN"/>
        </w:rPr>
        <w:t>PN</w:t>
      </w:r>
      <w:r>
        <w:rPr>
          <w:rFonts w:hint="eastAsia" w:ascii="Times New Roman" w:hAnsi="Times New Roman" w:eastAsia="宋体"/>
          <w:lang w:eastAsia="zh-CN"/>
        </w:rPr>
        <w:t xml:space="preserve">. </w:t>
      </w:r>
    </w:p>
    <w:p>
      <w:pPr>
        <w:pStyle w:val="2"/>
        <w:ind w:left="567" w:hanging="567"/>
        <w:rPr>
          <w:rFonts w:eastAsia="宋体" w:cs="Arial"/>
          <w:sz w:val="32"/>
          <w:szCs w:val="32"/>
          <w:lang w:eastAsia="zh-CN"/>
        </w:rPr>
      </w:pPr>
      <w:r>
        <w:rPr>
          <w:rFonts w:hint="eastAsia" w:eastAsia="宋体" w:cs="Arial"/>
          <w:sz w:val="32"/>
          <w:szCs w:val="32"/>
          <w:lang w:eastAsia="zh-CN"/>
        </w:rPr>
        <w:t>2</w:t>
      </w:r>
      <w:r>
        <w:rPr>
          <w:rFonts w:hint="eastAsia" w:eastAsia="宋体" w:cs="Arial"/>
          <w:sz w:val="32"/>
          <w:szCs w:val="32"/>
          <w:lang w:eastAsia="zh-CN"/>
        </w:rPr>
        <w:tab/>
      </w:r>
      <w:r>
        <w:rPr>
          <w:rFonts w:hint="eastAsia" w:eastAsia="宋体" w:cs="Arial"/>
          <w:sz w:val="32"/>
          <w:szCs w:val="32"/>
          <w:lang w:eastAsia="zh-CN"/>
        </w:rPr>
        <w:t>Discussion</w:t>
      </w:r>
    </w:p>
    <w:p>
      <w:pPr>
        <w:spacing w:after="180"/>
        <w:rPr>
          <w:lang w:val="en-US"/>
        </w:rPr>
      </w:pPr>
      <w:bookmarkStart w:id="2" w:name="OLE_LINK2"/>
      <w:bookmarkStart w:id="3" w:name="OLE_LINK1"/>
      <w:r>
        <w:rPr>
          <w:rFonts w:ascii="Times New Roman" w:hAnsi="Times New Roman" w:eastAsia="等线"/>
          <w:lang w:val="en-US" w:eastAsia="zh-CN" w:bidi="ar"/>
        </w:rPr>
        <w:t>A Non-Public Network (NPN) is a 5GS deployed for non-public use. An NPN is either:</w:t>
      </w:r>
    </w:p>
    <w:p>
      <w:pPr>
        <w:pStyle w:val="20"/>
        <w:spacing w:before="0" w:beforeAutospacing="0" w:after="180" w:afterAutospacing="0"/>
        <w:ind w:left="568" w:hanging="284"/>
      </w:pPr>
      <w:r>
        <w:rPr>
          <w:rFonts w:ascii="Times New Roman" w:hAnsi="Times New Roman" w:eastAsia="等线" w:cs="Times New Roman"/>
          <w:sz w:val="20"/>
          <w:szCs w:val="20"/>
          <w:lang w:bidi="ar"/>
        </w:rPr>
        <w:t>-</w:t>
      </w:r>
      <w:r>
        <w:rPr>
          <w:rFonts w:ascii="Times New Roman" w:hAnsi="Times New Roman" w:eastAsia="等线" w:cs="Times New Roman"/>
          <w:sz w:val="20"/>
          <w:szCs w:val="20"/>
          <w:lang w:bidi="ar"/>
        </w:rPr>
        <w:tab/>
      </w:r>
      <w:r>
        <w:rPr>
          <w:rFonts w:ascii="Times New Roman" w:hAnsi="Times New Roman" w:eastAsia="等线" w:cs="Times New Roman"/>
          <w:sz w:val="20"/>
          <w:szCs w:val="20"/>
          <w:lang w:bidi="ar"/>
        </w:rPr>
        <w:t>a Stand-alone Non-Public Network (SNPN), i.e. operated by an NPN operator and not relying on network functions provided by a PLMN, or</w:t>
      </w:r>
      <w:bookmarkStart w:id="4" w:name="_GoBack"/>
      <w:bookmarkEnd w:id="4"/>
    </w:p>
    <w:p>
      <w:pPr>
        <w:pStyle w:val="20"/>
        <w:spacing w:before="0" w:beforeAutospacing="0" w:after="180" w:afterAutospacing="0"/>
        <w:ind w:left="568" w:hanging="284"/>
      </w:pPr>
      <w:r>
        <w:rPr>
          <w:rFonts w:ascii="Times New Roman" w:hAnsi="Times New Roman" w:eastAsia="等线" w:cs="Times New Roman"/>
          <w:sz w:val="20"/>
          <w:szCs w:val="20"/>
          <w:lang w:bidi="ar"/>
        </w:rPr>
        <w:t>-</w:t>
      </w:r>
      <w:r>
        <w:rPr>
          <w:rFonts w:ascii="Times New Roman" w:hAnsi="Times New Roman" w:eastAsia="等线" w:cs="Times New Roman"/>
          <w:sz w:val="20"/>
          <w:szCs w:val="20"/>
          <w:lang w:bidi="ar"/>
        </w:rPr>
        <w:tab/>
      </w:r>
      <w:r>
        <w:rPr>
          <w:rFonts w:ascii="Times New Roman" w:hAnsi="Times New Roman" w:eastAsia="等线" w:cs="Times New Roman"/>
          <w:sz w:val="20"/>
          <w:szCs w:val="20"/>
          <w:lang w:bidi="ar"/>
        </w:rPr>
        <w:t>a Public Network Integrated NPN (PNI-NPN), i.e. a non-public network deployed with the support of a PLMN.</w:t>
      </w:r>
    </w:p>
    <w:p>
      <w:pPr>
        <w:shd w:val="clear" w:color="auto" w:fill="FFFFFF"/>
        <w:overflowPunct/>
        <w:autoSpaceDE/>
        <w:autoSpaceDN/>
        <w:adjustRightInd/>
        <w:spacing w:before="133" w:after="0"/>
        <w:jc w:val="both"/>
        <w:textAlignment w:val="auto"/>
        <w:rPr>
          <w:rFonts w:ascii="Times New Roman" w:hAnsi="Times New Roman" w:eastAsia="等线"/>
          <w:lang w:val="en-US" w:eastAsia="zh-CN" w:bidi="ar"/>
        </w:rPr>
      </w:pPr>
      <w:r>
        <w:rPr>
          <w:rFonts w:hint="eastAsia" w:ascii="Times New Roman" w:hAnsi="Times New Roman" w:eastAsia="宋体"/>
          <w:lang w:val="en-US" w:eastAsia="zh-CN" w:bidi="ar"/>
        </w:rPr>
        <w:t xml:space="preserve">For SNPN, it </w:t>
      </w:r>
      <w:r>
        <w:rPr>
          <w:rFonts w:ascii="Times New Roman" w:hAnsi="Times New Roman" w:eastAsia="等线"/>
          <w:lang w:val="en-US" w:bidi="ar"/>
        </w:rPr>
        <w:t xml:space="preserve">identifies </w:t>
      </w:r>
      <w:r>
        <w:rPr>
          <w:rFonts w:hint="eastAsia" w:ascii="Times New Roman" w:hAnsi="Times New Roman" w:eastAsia="等线"/>
          <w:lang w:val="en-US" w:eastAsia="zh-CN" w:bidi="ar"/>
        </w:rPr>
        <w:t xml:space="preserve">by </w:t>
      </w:r>
      <w:r>
        <w:rPr>
          <w:rFonts w:hint="eastAsia" w:ascii="Times New Roman" w:hAnsi="Times New Roman" w:eastAsia="宋体"/>
          <w:lang w:val="en-US" w:eastAsia="zh-CN" w:bidi="ar"/>
        </w:rPr>
        <w:t>t</w:t>
      </w:r>
      <w:r>
        <w:rPr>
          <w:rFonts w:ascii="Times New Roman" w:hAnsi="Times New Roman" w:eastAsia="等线"/>
          <w:lang w:val="en-US" w:bidi="ar"/>
        </w:rPr>
        <w:t>he combination of a PLMN ID and Network identifier (NID).</w:t>
      </w:r>
      <w:r>
        <w:rPr>
          <w:rFonts w:hint="eastAsia" w:ascii="Times New Roman" w:hAnsi="Times New Roman" w:eastAsia="等线"/>
          <w:lang w:val="en-US" w:eastAsia="zh-CN" w:bidi="ar"/>
        </w:rPr>
        <w:t xml:space="preserve"> For PIN-NPN, CAG is used to identify the P</w:t>
      </w:r>
      <w:r>
        <w:rPr>
          <w:rFonts w:ascii="Times New Roman" w:hAnsi="Times New Roman" w:eastAsia="等线"/>
          <w:lang w:val="en-US" w:eastAsia="zh-CN" w:bidi="ar"/>
        </w:rPr>
        <w:t>NI</w:t>
      </w:r>
      <w:r>
        <w:rPr>
          <w:rFonts w:hint="eastAsia" w:ascii="Times New Roman" w:hAnsi="Times New Roman" w:eastAsia="等线"/>
          <w:lang w:val="en-US" w:eastAsia="zh-CN" w:bidi="ar"/>
        </w:rPr>
        <w:t xml:space="preserve">-NPN </w:t>
      </w:r>
      <w:r>
        <w:rPr>
          <w:rFonts w:ascii="Times New Roman" w:hAnsi="Times New Roman" w:eastAsia="等线"/>
          <w:lang w:val="en-US" w:bidi="ar"/>
        </w:rPr>
        <w:t>within the scope of a PLMN ID</w:t>
      </w:r>
      <w:r>
        <w:rPr>
          <w:rFonts w:hint="eastAsia" w:ascii="Times New Roman" w:hAnsi="Times New Roman" w:eastAsia="等线"/>
          <w:lang w:val="en-US" w:eastAsia="zh-CN" w:bidi="ar"/>
        </w:rPr>
        <w:t>.</w:t>
      </w:r>
    </w:p>
    <w:p>
      <w:pPr>
        <w:shd w:val="clear" w:color="auto" w:fill="FFFFFF"/>
        <w:overflowPunct/>
        <w:autoSpaceDE/>
        <w:autoSpaceDN/>
        <w:adjustRightInd/>
        <w:spacing w:before="133" w:after="0"/>
        <w:jc w:val="both"/>
        <w:textAlignment w:val="auto"/>
        <w:rPr>
          <w:rFonts w:ascii="Times New Roman" w:hAnsi="Times New Roman" w:eastAsia="等线"/>
          <w:lang w:val="en-US" w:eastAsia="zh-CN" w:bidi="ar"/>
        </w:rPr>
      </w:pPr>
      <w:r>
        <w:rPr>
          <w:rFonts w:hint="eastAsia" w:ascii="Times New Roman" w:hAnsi="Times New Roman" w:eastAsia="等线"/>
          <w:lang w:val="en-US" w:eastAsia="zh-CN" w:bidi="ar"/>
        </w:rPr>
        <w:t xml:space="preserve">The existed data collection for SON/MDT mainly focus on the public network. To support the </w:t>
      </w:r>
      <w:r>
        <w:rPr>
          <w:rFonts w:ascii="Times New Roman" w:hAnsi="Times New Roman" w:eastAsia="等线"/>
          <w:lang w:val="en-US" w:eastAsia="zh-CN" w:bidi="ar"/>
        </w:rPr>
        <w:t>self-</w:t>
      </w:r>
      <w:r>
        <w:rPr>
          <w:rFonts w:hint="eastAsia" w:ascii="Times New Roman" w:hAnsi="Times New Roman" w:eastAsia="等线"/>
          <w:lang w:val="en-US" w:eastAsia="zh-CN" w:bidi="ar"/>
        </w:rPr>
        <w:t>optimization of NPN network, SON and MDT features need to be considered and enhance</w:t>
      </w:r>
      <w:r>
        <w:rPr>
          <w:rFonts w:ascii="Times New Roman" w:hAnsi="Times New Roman" w:eastAsia="等线"/>
          <w:lang w:val="en-US" w:eastAsia="zh-CN" w:bidi="ar"/>
        </w:rPr>
        <w:t>d</w:t>
      </w:r>
      <w:r>
        <w:rPr>
          <w:rFonts w:hint="eastAsia" w:ascii="Times New Roman" w:hAnsi="Times New Roman" w:eastAsia="等线"/>
          <w:lang w:val="en-US" w:eastAsia="zh-CN" w:bidi="ar"/>
        </w:rPr>
        <w:t xml:space="preserve"> for NPN network. As non-public network is deployed for non-public use, it provides services for a certain group of users and opreated by NPN operator. </w:t>
      </w:r>
      <w:r>
        <w:rPr>
          <w:rFonts w:ascii="Times New Roman" w:hAnsi="Times New Roman" w:eastAsia="等线"/>
          <w:lang w:val="en-US" w:eastAsia="zh-CN" w:bidi="ar"/>
        </w:rPr>
        <w:t>Considering operator may deploy PNI-NPN to provide CAG service for vertical network, we suggest RAN2 to first focus on PNI-NPN, rather than SNPN.</w:t>
      </w:r>
    </w:p>
    <w:p>
      <w:pPr>
        <w:shd w:val="clear" w:color="auto" w:fill="FFFFFF"/>
        <w:overflowPunct/>
        <w:autoSpaceDE/>
        <w:autoSpaceDN/>
        <w:adjustRightInd/>
        <w:spacing w:before="133" w:after="0"/>
        <w:jc w:val="both"/>
        <w:textAlignment w:val="auto"/>
        <w:rPr>
          <w:rFonts w:hint="eastAsia" w:ascii="Times New Roman" w:hAnsi="Times New Roman" w:eastAsia="等线"/>
          <w:b/>
          <w:bCs/>
          <w:lang w:val="en-US" w:eastAsia="zh-CN" w:bidi="ar"/>
        </w:rPr>
      </w:pPr>
      <w:r>
        <w:rPr>
          <w:rFonts w:hint="eastAsia" w:ascii="Times New Roman" w:hAnsi="Times New Roman" w:eastAsia="等线"/>
          <w:b/>
          <w:bCs/>
          <w:lang w:val="en-US" w:eastAsia="zh-CN" w:bidi="ar"/>
        </w:rPr>
        <w:t>P</w:t>
      </w:r>
      <w:r>
        <w:rPr>
          <w:rFonts w:ascii="Times New Roman" w:hAnsi="Times New Roman" w:eastAsia="等线"/>
          <w:b/>
          <w:bCs/>
          <w:lang w:val="en-US" w:eastAsia="zh-CN" w:bidi="ar"/>
        </w:rPr>
        <w:t>roposal 1: RAN2 is suggested to prioritize PNI-NPN case rather than SNPN.</w:t>
      </w:r>
    </w:p>
    <w:p>
      <w:pPr>
        <w:shd w:val="clear" w:color="auto" w:fill="FFFFFF"/>
        <w:overflowPunct/>
        <w:autoSpaceDE/>
        <w:autoSpaceDN/>
        <w:adjustRightInd/>
        <w:spacing w:before="133" w:after="0"/>
        <w:jc w:val="both"/>
        <w:textAlignment w:val="auto"/>
        <w:rPr>
          <w:rFonts w:ascii="Times New Roman" w:hAnsi="Times New Roman" w:eastAsia="等线"/>
          <w:lang w:val="en-US" w:eastAsia="zh-CN" w:bidi="ar"/>
        </w:rPr>
      </w:pPr>
    </w:p>
    <w:p>
      <w:pPr>
        <w:shd w:val="clear" w:color="auto" w:fill="FFFFFF"/>
        <w:overflowPunct/>
        <w:autoSpaceDE/>
        <w:autoSpaceDN/>
        <w:adjustRightInd/>
        <w:spacing w:before="133" w:after="0"/>
        <w:jc w:val="both"/>
        <w:textAlignment w:val="auto"/>
        <w:rPr>
          <w:rFonts w:ascii="Times New Roman" w:hAnsi="Times New Roman" w:eastAsia="等线"/>
          <w:lang w:val="en-US" w:eastAsia="zh-CN" w:bidi="ar"/>
        </w:rPr>
      </w:pPr>
      <w:r>
        <w:rPr>
          <w:rFonts w:hint="eastAsia" w:ascii="Times New Roman" w:hAnsi="Times New Roman" w:eastAsia="等线"/>
          <w:b/>
          <w:bCs/>
          <w:lang w:val="en-US" w:eastAsia="zh-CN" w:bidi="ar"/>
        </w:rPr>
        <w:t>SON enhancement with NPN indication</w:t>
      </w:r>
      <w:r>
        <w:rPr>
          <w:rFonts w:hint="eastAsia" w:ascii="Times New Roman" w:hAnsi="Times New Roman" w:eastAsia="等线"/>
          <w:lang w:val="en-US" w:eastAsia="zh-CN" w:bidi="ar"/>
        </w:rPr>
        <w:t>:</w:t>
      </w:r>
    </w:p>
    <w:p>
      <w:pPr>
        <w:shd w:val="clear" w:color="auto" w:fill="FFFFFF"/>
        <w:overflowPunct/>
        <w:autoSpaceDE/>
        <w:autoSpaceDN/>
        <w:adjustRightInd/>
        <w:spacing w:before="133" w:after="0"/>
        <w:jc w:val="both"/>
        <w:textAlignment w:val="auto"/>
        <w:rPr>
          <w:rFonts w:ascii="Times New Roman" w:hAnsi="Times New Roman" w:eastAsia="等线"/>
          <w:lang w:val="en-US" w:eastAsia="zh-CN" w:bidi="ar"/>
        </w:rPr>
      </w:pPr>
      <w:r>
        <w:rPr>
          <w:rFonts w:hint="eastAsia" w:ascii="Times New Roman" w:hAnsi="Times New Roman" w:eastAsia="等线"/>
          <w:lang w:val="en-US" w:eastAsia="zh-CN" w:bidi="ar"/>
        </w:rPr>
        <w:t xml:space="preserve">For the scenario that UE is not allowed to access the NPN cell, we only </w:t>
      </w:r>
      <w:r>
        <w:rPr>
          <w:rFonts w:ascii="Times New Roman" w:hAnsi="Times New Roman" w:eastAsia="等线"/>
          <w:lang w:val="en-US" w:eastAsia="zh-CN" w:bidi="ar"/>
        </w:rPr>
        <w:t>observe</w:t>
      </w:r>
      <w:r>
        <w:rPr>
          <w:rFonts w:hint="eastAsia" w:ascii="Times New Roman" w:hAnsi="Times New Roman" w:eastAsia="等线"/>
          <w:lang w:val="en-US" w:eastAsia="zh-CN" w:bidi="ar"/>
        </w:rPr>
        <w:t xml:space="preserve"> the RACH failure, but </w:t>
      </w:r>
      <w:r>
        <w:rPr>
          <w:rFonts w:ascii="Times New Roman" w:hAnsi="Times New Roman" w:eastAsia="等线"/>
          <w:lang w:val="en-US" w:eastAsia="zh-CN" w:bidi="ar"/>
        </w:rPr>
        <w:t xml:space="preserve">network side is not aware of </w:t>
      </w:r>
      <w:r>
        <w:rPr>
          <w:rFonts w:hint="eastAsia" w:ascii="Times New Roman" w:hAnsi="Times New Roman" w:eastAsia="等线"/>
          <w:lang w:val="en-US" w:eastAsia="zh-CN" w:bidi="ar"/>
        </w:rPr>
        <w:t>whether this failure is caused by NPN.</w:t>
      </w:r>
      <w:r>
        <w:rPr>
          <w:rFonts w:ascii="Times New Roman" w:hAnsi="Times New Roman" w:eastAsia="等线"/>
          <w:lang w:val="en-US" w:eastAsia="zh-CN" w:bidi="ar"/>
        </w:rPr>
        <w:t xml:space="preserve"> Without awareness of the RACH failure caused by non-NPN UE accessing NPN cell, operator may perform unnecessary RACH optimization for the concerning cell. After that, the non-NPN UE may try to access the NPN cell again, then</w:t>
      </w:r>
      <w:r>
        <w:rPr>
          <w:rFonts w:hint="eastAsia" w:ascii="Times New Roman" w:hAnsi="Times New Roman" w:eastAsia="等线"/>
          <w:lang w:val="en-US" w:eastAsia="zh-CN" w:bidi="ar"/>
        </w:rPr>
        <w:t xml:space="preserve"> the same failure will </w:t>
      </w:r>
      <w:r>
        <w:rPr>
          <w:rFonts w:ascii="Times New Roman" w:hAnsi="Times New Roman" w:eastAsia="等线"/>
          <w:lang w:val="en-US" w:eastAsia="zh-CN" w:bidi="ar"/>
        </w:rPr>
        <w:t xml:space="preserve">occur, </w:t>
      </w:r>
      <w:r>
        <w:rPr>
          <w:rFonts w:hint="eastAsia" w:ascii="Times New Roman" w:hAnsi="Times New Roman" w:eastAsia="等线"/>
          <w:lang w:val="en-US" w:eastAsia="zh-CN" w:bidi="ar"/>
        </w:rPr>
        <w:t>record and report</w:t>
      </w:r>
      <w:r>
        <w:rPr>
          <w:rFonts w:ascii="Times New Roman" w:hAnsi="Times New Roman" w:eastAsia="等线"/>
          <w:lang w:val="en-US" w:eastAsia="zh-CN" w:bidi="ar"/>
        </w:rPr>
        <w:t xml:space="preserve"> again</w:t>
      </w:r>
      <w:r>
        <w:rPr>
          <w:rFonts w:hint="eastAsia" w:ascii="Times New Roman" w:hAnsi="Times New Roman" w:eastAsia="等线"/>
          <w:lang w:val="en-US" w:eastAsia="zh-CN" w:bidi="ar"/>
        </w:rPr>
        <w:t xml:space="preserve">. </w:t>
      </w:r>
    </w:p>
    <w:p>
      <w:pPr>
        <w:shd w:val="clear" w:color="auto" w:fill="FFFFFF"/>
        <w:overflowPunct/>
        <w:autoSpaceDE/>
        <w:autoSpaceDN/>
        <w:adjustRightInd/>
        <w:spacing w:before="133" w:after="0"/>
        <w:jc w:val="both"/>
        <w:textAlignment w:val="auto"/>
        <w:rPr>
          <w:rFonts w:ascii="Times New Roman" w:hAnsi="Times New Roman" w:eastAsia="等线"/>
          <w:lang w:val="en-US" w:eastAsia="zh-CN" w:bidi="ar"/>
        </w:rPr>
      </w:pPr>
      <w:r>
        <w:rPr>
          <w:rFonts w:hint="eastAsia" w:ascii="Times New Roman" w:hAnsi="Times New Roman" w:eastAsia="等线"/>
          <w:lang w:val="en-US" w:eastAsia="zh-CN" w:bidi="ar"/>
        </w:rPr>
        <w:t xml:space="preserve">For the scenario that UE </w:t>
      </w:r>
      <w:r>
        <w:rPr>
          <w:rFonts w:ascii="Times New Roman" w:hAnsi="Times New Roman" w:eastAsia="等线"/>
          <w:lang w:val="en-US" w:eastAsia="zh-CN" w:bidi="ar"/>
        </w:rPr>
        <w:t xml:space="preserve">is </w:t>
      </w:r>
      <w:r>
        <w:rPr>
          <w:rFonts w:hint="eastAsia" w:ascii="Times New Roman" w:hAnsi="Times New Roman" w:eastAsia="等线"/>
          <w:lang w:val="en-US" w:eastAsia="zh-CN" w:bidi="ar"/>
        </w:rPr>
        <w:t>in connected mode and mov</w:t>
      </w:r>
      <w:r>
        <w:rPr>
          <w:rFonts w:ascii="Times New Roman" w:hAnsi="Times New Roman" w:eastAsia="等线"/>
          <w:lang w:val="en-US" w:eastAsia="zh-CN" w:bidi="ar"/>
        </w:rPr>
        <w:t>ing</w:t>
      </w:r>
      <w:r>
        <w:rPr>
          <w:rFonts w:hint="eastAsia" w:ascii="Times New Roman" w:hAnsi="Times New Roman" w:eastAsia="等线"/>
          <w:lang w:val="en-US" w:eastAsia="zh-CN" w:bidi="ar"/>
        </w:rPr>
        <w:t xml:space="preserve"> to NPN cell, if UE is not allowed to access the NPN cell</w:t>
      </w:r>
      <w:r>
        <w:rPr>
          <w:rFonts w:ascii="Times New Roman" w:hAnsi="Times New Roman" w:eastAsia="等线"/>
          <w:lang w:val="en-US" w:eastAsia="zh-CN" w:bidi="ar"/>
        </w:rPr>
        <w:t>.</w:t>
      </w:r>
      <w:r>
        <w:rPr>
          <w:rFonts w:hint="eastAsia" w:ascii="Times New Roman" w:hAnsi="Times New Roman" w:eastAsia="等线"/>
          <w:lang w:val="en-US" w:eastAsia="zh-CN" w:bidi="ar"/>
        </w:rPr>
        <w:t xml:space="preserve"> </w:t>
      </w:r>
      <w:r>
        <w:rPr>
          <w:rFonts w:ascii="Times New Roman" w:hAnsi="Times New Roman" w:eastAsia="等线"/>
          <w:lang w:val="en-US" w:eastAsia="zh-CN" w:bidi="ar"/>
        </w:rPr>
        <w:t>H</w:t>
      </w:r>
      <w:r>
        <w:rPr>
          <w:rFonts w:hint="eastAsia" w:ascii="Times New Roman" w:hAnsi="Times New Roman" w:eastAsia="等线"/>
          <w:lang w:val="en-US" w:eastAsia="zh-CN" w:bidi="ar"/>
        </w:rPr>
        <w:t xml:space="preserve">andover failure may occur and it has no difference from other handover failure. </w:t>
      </w:r>
      <w:r>
        <w:rPr>
          <w:rFonts w:ascii="Times New Roman" w:hAnsi="Times New Roman" w:eastAsia="等线"/>
          <w:lang w:val="en-US" w:eastAsia="zh-CN" w:bidi="ar"/>
        </w:rPr>
        <w:t>In such case, it would be beneficial for the network to aware of the RLF report is trigged due to HO to NPN cell. With such information reporting, operator will either optimize the HO policy of selecting candidate target cells, or optimize the coverage hole for public cells.</w:t>
      </w:r>
      <w:r>
        <w:rPr>
          <w:rFonts w:hint="eastAsia" w:ascii="Times New Roman" w:hAnsi="Times New Roman" w:eastAsia="等线"/>
          <w:lang w:val="en-US" w:eastAsia="zh-CN" w:bidi="ar"/>
        </w:rPr>
        <w:t xml:space="preserve"> </w:t>
      </w:r>
    </w:p>
    <w:p>
      <w:pPr>
        <w:shd w:val="clear" w:color="auto" w:fill="FFFFFF"/>
        <w:overflowPunct/>
        <w:autoSpaceDE/>
        <w:autoSpaceDN/>
        <w:adjustRightInd/>
        <w:spacing w:before="133" w:after="0"/>
        <w:jc w:val="both"/>
        <w:textAlignment w:val="auto"/>
        <w:rPr>
          <w:rFonts w:ascii="Times New Roman" w:hAnsi="Times New Roman" w:eastAsia="等线"/>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 xml:space="preserve">The NPN indication </w:t>
      </w:r>
      <w:r>
        <w:rPr>
          <w:rFonts w:ascii="Times New Roman" w:hAnsi="Times New Roman" w:eastAsia="宋体"/>
          <w:b/>
          <w:color w:val="000000"/>
          <w:lang w:val="en-US" w:eastAsia="zh-CN"/>
        </w:rPr>
        <w:t xml:space="preserve">should be added </w:t>
      </w:r>
      <w:r>
        <w:rPr>
          <w:rFonts w:hint="eastAsia" w:ascii="Times New Roman" w:hAnsi="Times New Roman" w:eastAsia="宋体"/>
          <w:b/>
          <w:color w:val="000000"/>
          <w:lang w:val="en-US" w:eastAsia="zh-CN"/>
        </w:rPr>
        <w:t xml:space="preserve">for the RLF/CEF report to indicate the failure is caused by NPN (e.g. a new NPN related RLF cause). </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p>
    <w:p>
      <w:pPr>
        <w:shd w:val="clear" w:color="auto" w:fill="FFFFFF"/>
        <w:overflowPunct/>
        <w:autoSpaceDE/>
        <w:autoSpaceDN/>
        <w:adjustRightInd/>
        <w:spacing w:before="133" w:after="0"/>
        <w:jc w:val="both"/>
        <w:textAlignment w:val="auto"/>
        <w:rPr>
          <w:rFonts w:ascii="Times New Roman" w:hAnsi="Times New Roman" w:eastAsia="等线"/>
          <w:lang w:val="en-US" w:eastAsia="zh-CN" w:bidi="ar"/>
        </w:rPr>
      </w:pPr>
      <w:r>
        <w:rPr>
          <w:rFonts w:hint="eastAsia" w:ascii="Times New Roman" w:hAnsi="Times New Roman" w:eastAsia="等线"/>
          <w:b/>
          <w:bCs/>
          <w:lang w:val="en-US" w:eastAsia="zh-CN" w:bidi="ar"/>
        </w:rPr>
        <w:t>MDT enhancement for NPN:</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rPr>
      </w:pPr>
      <w:r>
        <w:rPr>
          <w:rFonts w:hint="eastAsia" w:ascii="Times New Roman" w:hAnsi="Times New Roman" w:eastAsia="宋体"/>
          <w:lang w:val="en-US" w:eastAsia="zh-CN"/>
        </w:rPr>
        <w:t xml:space="preserve">Considering that not all the users can access to the NPN, for immediate MDT, the measurement logging is performed in </w:t>
      </w:r>
      <w:r>
        <w:rPr>
          <w:rFonts w:hint="eastAsia" w:ascii="Times New Roman" w:hAnsi="Times New Roman" w:eastAsia="宋体"/>
          <w:lang w:val="en-US" w:eastAsia="zh-CN" w:bidi="ar"/>
        </w:rPr>
        <w:t>CONNECTED</w:t>
      </w:r>
      <w:r>
        <w:rPr>
          <w:rFonts w:ascii="Times New Roman" w:hAnsi="Times New Roman" w:eastAsia="宋体"/>
          <w:lang w:val="en-US" w:bidi="ar"/>
        </w:rPr>
        <w:t xml:space="preserve"> state</w:t>
      </w:r>
      <w:r>
        <w:rPr>
          <w:rFonts w:hint="eastAsia" w:ascii="Times New Roman" w:hAnsi="Times New Roman" w:eastAsia="宋体"/>
          <w:lang w:val="en-US" w:eastAsia="zh-CN"/>
        </w:rPr>
        <w:t xml:space="preserve">, NPN measurement is better to be configured as the signaling based MDT for specific UE. </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rPr>
      </w:pPr>
      <w:r>
        <w:rPr>
          <w:rFonts w:hint="eastAsia" w:ascii="Times New Roman" w:hAnsi="Times New Roman" w:eastAsia="宋体"/>
          <w:lang w:val="en-US" w:eastAsia="zh-CN"/>
        </w:rPr>
        <w:t xml:space="preserve">For logged MDT, the measurement logging is performed in </w:t>
      </w:r>
      <w:r>
        <w:rPr>
          <w:rFonts w:ascii="Times New Roman" w:hAnsi="Times New Roman" w:eastAsia="宋体"/>
          <w:lang w:val="en-US" w:bidi="ar"/>
        </w:rPr>
        <w:t>IDLE and INACTIVE state</w:t>
      </w:r>
      <w:r>
        <w:rPr>
          <w:rFonts w:hint="eastAsia" w:ascii="Times New Roman" w:hAnsi="Times New Roman" w:eastAsia="宋体"/>
          <w:lang w:val="en-US" w:eastAsia="zh-CN" w:bidi="ar"/>
        </w:rPr>
        <w:t xml:space="preserve">, and </w:t>
      </w:r>
      <w:r>
        <w:rPr>
          <w:rFonts w:hint="eastAsia" w:ascii="Times New Roman" w:hAnsi="Times New Roman" w:eastAsia="宋体"/>
          <w:lang w:val="en-US" w:eastAsia="zh-CN"/>
        </w:rPr>
        <w:t xml:space="preserve">it is configured with the </w:t>
      </w:r>
      <w:r>
        <w:rPr>
          <w:rFonts w:ascii="Times New Roman" w:hAnsi="Times New Roman" w:eastAsia="宋体"/>
          <w:lang w:val="en-US" w:bidi="ar"/>
        </w:rPr>
        <w:t>logged measurement configuration</w:t>
      </w:r>
      <w:r>
        <w:rPr>
          <w:rFonts w:hint="eastAsia" w:ascii="Times New Roman" w:hAnsi="Times New Roman" w:eastAsia="宋体"/>
          <w:lang w:val="en-US" w:eastAsia="zh-CN" w:bidi="ar"/>
        </w:rPr>
        <w:t xml:space="preserve"> parameters, which including the </w:t>
      </w:r>
      <w:r>
        <w:rPr>
          <w:rFonts w:ascii="Times New Roman" w:hAnsi="Times New Roman" w:eastAsia="宋体"/>
          <w:lang w:val="en-US" w:bidi="ar"/>
        </w:rPr>
        <w:t>logging area</w:t>
      </w:r>
      <w:r>
        <w:rPr>
          <w:rFonts w:hint="eastAsia" w:ascii="Times New Roman" w:hAnsi="Times New Roman" w:eastAsia="宋体"/>
          <w:lang w:val="en-US" w:eastAsia="zh-CN" w:bidi="ar"/>
        </w:rPr>
        <w:t xml:space="preserve"> (</w:t>
      </w:r>
      <w:r>
        <w:rPr>
          <w:rFonts w:ascii="Times New Roman" w:hAnsi="Times New Roman" w:eastAsia="Times New Roman"/>
          <w:lang w:val="en-US" w:bidi="ar"/>
        </w:rPr>
        <w:t>areaConfiguration</w:t>
      </w:r>
      <w:r>
        <w:rPr>
          <w:rFonts w:hint="eastAsia" w:ascii="Times New Roman" w:hAnsi="Times New Roman" w:eastAsia="宋体"/>
          <w:lang w:val="en-US" w:eastAsia="zh-CN" w:bidi="ar"/>
        </w:rPr>
        <w:t xml:space="preserve">) to indicate </w:t>
      </w:r>
      <w:r>
        <w:rPr>
          <w:rFonts w:ascii="Times New Roman" w:hAnsi="Times New Roman" w:eastAsia="Times New Roman"/>
          <w:lang w:val="en-US" w:bidi="ar"/>
        </w:rPr>
        <w:t>area for which UE is requested to perform measurement logging</w:t>
      </w:r>
      <w:r>
        <w:rPr>
          <w:rFonts w:ascii="Times New Roman" w:hAnsi="Times New Roman" w:eastAsia="宋体"/>
          <w:lang w:val="en-US" w:bidi="ar"/>
        </w:rPr>
        <w:t>.</w:t>
      </w:r>
      <w:r>
        <w:rPr>
          <w:rFonts w:hint="eastAsia" w:ascii="Times New Roman" w:hAnsi="Times New Roman" w:eastAsia="宋体"/>
          <w:lang w:val="en-US" w:eastAsia="zh-CN"/>
        </w:rPr>
        <w:t xml:space="preserve"> If the area of NPN is not included in the logging area, UE may not perform measurement logging. </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r>
        <w:rPr>
          <w:rFonts w:hint="eastAsia" w:ascii="Times New Roman" w:hAnsi="Times New Roman" w:eastAsia="宋体"/>
          <w:lang w:val="en-US" w:eastAsia="zh-CN"/>
        </w:rPr>
        <w:t xml:space="preserve">In </w:t>
      </w:r>
      <w:r>
        <w:rPr>
          <w:rFonts w:ascii="Times New Roman" w:hAnsi="Times New Roman" w:eastAsia="宋体"/>
          <w:lang w:val="en-US" w:bidi="ar"/>
        </w:rPr>
        <w:t>logged measurement configuration</w:t>
      </w:r>
      <w:r>
        <w:rPr>
          <w:rFonts w:hint="eastAsia" w:ascii="Times New Roman" w:hAnsi="Times New Roman" w:eastAsia="宋体"/>
          <w:lang w:val="en-US" w:eastAsia="zh-CN" w:bidi="ar"/>
        </w:rPr>
        <w:t xml:space="preserve"> parameters, the logging area may consist of one of:</w:t>
      </w:r>
    </w:p>
    <w:p>
      <w:pPr>
        <w:shd w:val="clear" w:color="auto" w:fill="FFFFFF"/>
        <w:overflowPunct/>
        <w:autoSpaceDE/>
        <w:autoSpaceDN/>
        <w:adjustRightInd/>
        <w:spacing w:before="133" w:after="0"/>
        <w:ind w:left="200" w:leftChars="100"/>
        <w:jc w:val="both"/>
        <w:textAlignment w:val="auto"/>
        <w:rPr>
          <w:rFonts w:ascii="Times New Roman" w:hAnsi="Times New Roman" w:eastAsia="宋体"/>
          <w:lang w:val="en-US" w:eastAsia="zh-CN" w:bidi="ar"/>
        </w:rPr>
      </w:pPr>
      <w:r>
        <w:rPr>
          <w:rFonts w:hint="eastAsia" w:ascii="Times New Roman" w:hAnsi="Times New Roman" w:eastAsia="宋体"/>
          <w:lang w:val="en-US" w:eastAsia="zh-CN" w:bidi="ar"/>
        </w:rPr>
        <w:t>- a list of up to 32 global cell identities. If this list is configured, the UE will only log measurements when camping in any of these cells.</w:t>
      </w:r>
    </w:p>
    <w:p>
      <w:pPr>
        <w:shd w:val="clear" w:color="auto" w:fill="FFFFFF"/>
        <w:overflowPunct/>
        <w:autoSpaceDE/>
        <w:autoSpaceDN/>
        <w:adjustRightInd/>
        <w:spacing w:before="133" w:after="0"/>
        <w:ind w:left="200" w:leftChars="100"/>
        <w:jc w:val="both"/>
        <w:textAlignment w:val="auto"/>
        <w:rPr>
          <w:rFonts w:ascii="Times New Roman" w:hAnsi="Times New Roman" w:eastAsia="宋体"/>
          <w:lang w:val="en-US" w:eastAsia="zh-CN" w:bidi="ar"/>
        </w:rPr>
      </w:pPr>
      <w:r>
        <w:rPr>
          <w:rFonts w:hint="eastAsia" w:ascii="Times New Roman" w:hAnsi="Times New Roman" w:eastAsia="宋体"/>
          <w:lang w:val="en-US" w:eastAsia="zh-CN" w:bidi="ar"/>
        </w:rPr>
        <w:t>- a list of up to 8 TAs or 8 LAs or 8 RAs. If this list is configured, the UE will only log measurements when camping in any cell belonging to the preconfigured TA/LA/RAs.</w:t>
      </w:r>
    </w:p>
    <w:p>
      <w:pPr>
        <w:shd w:val="clear" w:color="auto" w:fill="FFFFFF"/>
        <w:overflowPunct/>
        <w:autoSpaceDE/>
        <w:autoSpaceDN/>
        <w:adjustRightInd/>
        <w:spacing w:before="133" w:after="0"/>
        <w:ind w:left="200" w:leftChars="100"/>
        <w:jc w:val="both"/>
        <w:textAlignment w:val="auto"/>
        <w:rPr>
          <w:rFonts w:ascii="Times New Roman" w:hAnsi="Times New Roman" w:eastAsia="宋体"/>
          <w:lang w:val="en-US" w:eastAsia="zh-CN" w:bidi="ar"/>
        </w:rPr>
      </w:pPr>
      <w:r>
        <w:rPr>
          <w:rFonts w:hint="eastAsia" w:ascii="Times New Roman" w:hAnsi="Times New Roman" w:eastAsia="宋体"/>
          <w:lang w:val="en-US" w:eastAsia="zh-CN" w:bidi="ar"/>
        </w:rPr>
        <w:t>- for NR, a list of inter-frequency neighbouring cells per frequency.</w:t>
      </w:r>
    </w:p>
    <w:p>
      <w:pPr>
        <w:shd w:val="clear" w:color="auto" w:fill="FFFFFF"/>
        <w:overflowPunct/>
        <w:autoSpaceDE/>
        <w:autoSpaceDN/>
        <w:adjustRightInd/>
        <w:spacing w:before="133" w:after="0"/>
        <w:jc w:val="both"/>
        <w:textAlignment w:val="auto"/>
        <w:rPr>
          <w:rFonts w:ascii="Times New Roman" w:hAnsi="Times New Roman" w:eastAsia="等线"/>
          <w:lang w:val="en-US" w:eastAsia="zh-CN" w:bidi="ar"/>
        </w:rPr>
      </w:pPr>
      <w:r>
        <w:rPr>
          <w:rFonts w:hint="eastAsia" w:ascii="Times New Roman" w:hAnsi="Times New Roman" w:eastAsia="宋体"/>
          <w:lang w:val="en-US" w:eastAsia="zh-CN"/>
        </w:rPr>
        <w:t xml:space="preserve">For NPN, SNPN identities by </w:t>
      </w:r>
      <w:r>
        <w:rPr>
          <w:rFonts w:hint="eastAsia" w:ascii="Times New Roman" w:hAnsi="Times New Roman" w:eastAsia="等线"/>
          <w:lang w:val="en-US" w:eastAsia="zh-CN" w:bidi="ar"/>
        </w:rPr>
        <w:t>t</w:t>
      </w:r>
      <w:r>
        <w:rPr>
          <w:rFonts w:ascii="Times New Roman" w:hAnsi="Times New Roman" w:eastAsia="等线"/>
          <w:lang w:val="en-US" w:bidi="ar"/>
        </w:rPr>
        <w:t>he combination of a PLMN ID and Network identifier (NID)</w:t>
      </w:r>
      <w:r>
        <w:rPr>
          <w:rFonts w:hint="eastAsia" w:ascii="Times New Roman" w:hAnsi="Times New Roman" w:eastAsia="等线"/>
          <w:lang w:val="en-US" w:eastAsia="zh-CN" w:bidi="ar"/>
        </w:rPr>
        <w:t xml:space="preserve">, PIN-NPN </w:t>
      </w:r>
      <w:r>
        <w:rPr>
          <w:rFonts w:ascii="Times New Roman" w:hAnsi="Times New Roman" w:eastAsia="等线"/>
          <w:lang w:val="en-US" w:bidi="ar"/>
        </w:rPr>
        <w:t xml:space="preserve">is required </w:t>
      </w:r>
      <w:r>
        <w:rPr>
          <w:rFonts w:hint="eastAsia" w:ascii="Times New Roman" w:hAnsi="Times New Roman" w:eastAsia="等线"/>
          <w:lang w:val="en-US" w:eastAsia="zh-CN" w:bidi="ar"/>
        </w:rPr>
        <w:t xml:space="preserve">CAG </w:t>
      </w:r>
      <w:r>
        <w:rPr>
          <w:rFonts w:ascii="Times New Roman" w:hAnsi="Times New Roman" w:eastAsia="等线"/>
          <w:lang w:val="en-US" w:bidi="ar"/>
        </w:rPr>
        <w:t>for identification</w:t>
      </w:r>
      <w:r>
        <w:rPr>
          <w:rFonts w:hint="eastAsia" w:ascii="Times New Roman" w:hAnsi="Times New Roman" w:eastAsia="等线"/>
          <w:lang w:val="en-US" w:eastAsia="zh-CN" w:bidi="ar"/>
        </w:rPr>
        <w:t xml:space="preserve">. </w:t>
      </w:r>
    </w:p>
    <w:p>
      <w:pPr>
        <w:shd w:val="clear" w:color="auto" w:fill="FFFFFF"/>
        <w:overflowPunct/>
        <w:autoSpaceDE/>
        <w:autoSpaceDN/>
        <w:adjustRightInd/>
        <w:spacing w:before="133" w:after="0"/>
        <w:jc w:val="both"/>
        <w:textAlignment w:val="auto"/>
        <w:rPr>
          <w:rFonts w:ascii="Times New Roman" w:hAnsi="Times New Roman" w:eastAsia="等线"/>
          <w:lang w:val="en-US" w:eastAsia="zh-CN" w:bidi="ar"/>
        </w:rPr>
      </w:pPr>
      <w:r>
        <w:rPr>
          <w:rFonts w:hint="eastAsia" w:ascii="Times New Roman" w:hAnsi="Times New Roman" w:eastAsia="等线"/>
          <w:lang w:val="en-US" w:eastAsia="zh-CN" w:bidi="ar"/>
        </w:rPr>
        <w:t>In order to perform measurement logging for the NPN area, some enhancements about the logging area are proposed to be considered (e.g. extending the constituent of the logging area with a list of NPN identities).</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For immediate MDT, signaling based MDT suggests to be considered for the NPN measurement.</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 xml:space="preserve">For Logged MDT, some enhancements about the logging area are proposed to be considered, such as extending the constituent of the logging area with a list of NPN identities. </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p>
    <w:p>
      <w:pPr>
        <w:shd w:val="clear" w:color="auto" w:fill="FFFFFF"/>
        <w:overflowPunct/>
        <w:autoSpaceDE/>
        <w:autoSpaceDN/>
        <w:adjustRightInd/>
        <w:spacing w:before="133" w:after="0"/>
        <w:jc w:val="both"/>
        <w:textAlignment w:val="auto"/>
        <w:rPr>
          <w:rFonts w:ascii="Times New Roman" w:hAnsi="Times New Roman" w:eastAsia="宋体"/>
          <w:lang w:val="en-US" w:eastAsia="zh-CN"/>
        </w:rPr>
      </w:pPr>
      <w:r>
        <w:rPr>
          <w:rFonts w:hint="eastAsia" w:ascii="Times New Roman" w:hAnsi="Times New Roman" w:eastAsia="宋体"/>
          <w:lang w:val="en-US" w:eastAsia="zh-CN"/>
        </w:rPr>
        <w:t>W</w:t>
      </w:r>
      <w:r>
        <w:rPr>
          <w:rFonts w:ascii="Times New Roman" w:hAnsi="Times New Roman" w:eastAsia="宋体"/>
          <w:lang w:val="en-US" w:eastAsia="zh-CN"/>
        </w:rPr>
        <w:t xml:space="preserve">hen the CAG capable UE is performing idle mode logging, both public cell and CAG cell will be measured and logged. In current spec, network cannot figure out which cell is normal cell or CAG cell based on logged MDT. So for the purpose of CAG cell optimization, we suggest to add CAG info in logged info. </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rPr>
      </w:pPr>
      <w:r>
        <w:rPr>
          <w:rFonts w:hint="eastAsia" w:ascii="Times New Roman" w:hAnsi="Times New Roman" w:eastAsia="宋体"/>
          <w:lang w:val="en-US" w:eastAsia="zh-CN" w:bidi="ar"/>
        </w:rPr>
        <w:t xml:space="preserve">For the immediate MDT, it is the same as Logged MDT, when the measurement reports to the network, there is no indication that the measurement report is for normal cell or CAG cell. To avoid network cannot figure out the report is for which kind of cell, the CAG info is also suggested to be included in the measurement report. </w:t>
      </w:r>
    </w:p>
    <w:p>
      <w:pPr>
        <w:shd w:val="clear" w:color="auto" w:fill="FFFFFF"/>
        <w:overflowPunct/>
        <w:autoSpaceDE/>
        <w:autoSpaceDN/>
        <w:adjustRightInd/>
        <w:spacing w:before="133" w:after="0"/>
        <w:jc w:val="both"/>
        <w:textAlignment w:val="auto"/>
        <w:rPr>
          <w:rFonts w:ascii="Times New Roman" w:hAnsi="Times New Roman" w:eastAsia="宋体"/>
          <w:b/>
          <w:bCs/>
          <w:lang w:val="en-US" w:eastAsia="zh-CN"/>
        </w:rPr>
      </w:pPr>
      <w:r>
        <w:rPr>
          <w:rFonts w:hint="eastAsia" w:ascii="Times New Roman" w:hAnsi="Times New Roman" w:eastAsia="宋体"/>
          <w:b/>
          <w:bCs/>
          <w:lang w:val="en-US" w:eastAsia="zh-CN"/>
        </w:rPr>
        <w:t>P</w:t>
      </w:r>
      <w:r>
        <w:rPr>
          <w:rFonts w:ascii="Times New Roman" w:hAnsi="Times New Roman" w:eastAsia="宋体"/>
          <w:b/>
          <w:bCs/>
          <w:lang w:val="en-US" w:eastAsia="zh-CN"/>
        </w:rPr>
        <w:t xml:space="preserve">roposal </w:t>
      </w:r>
      <w:r>
        <w:rPr>
          <w:rFonts w:hint="eastAsia" w:ascii="Times New Roman" w:hAnsi="Times New Roman" w:eastAsia="宋体"/>
          <w:b/>
          <w:bCs/>
          <w:lang w:val="en-US" w:eastAsia="zh-CN"/>
        </w:rPr>
        <w:t>5</w:t>
      </w:r>
      <w:r>
        <w:rPr>
          <w:rFonts w:ascii="Times New Roman" w:hAnsi="Times New Roman" w:eastAsia="宋体"/>
          <w:b/>
          <w:bCs/>
          <w:lang w:val="en-US" w:eastAsia="zh-CN"/>
        </w:rPr>
        <w:t>: The CAG info need to be added for logged MDT</w:t>
      </w:r>
      <w:r>
        <w:rPr>
          <w:rFonts w:hint="eastAsia" w:ascii="Times New Roman" w:hAnsi="Times New Roman" w:eastAsia="宋体"/>
          <w:b/>
          <w:bCs/>
          <w:lang w:val="en-US" w:eastAsia="zh-CN"/>
        </w:rPr>
        <w:t xml:space="preserve"> and immediate MDT</w:t>
      </w:r>
      <w:r>
        <w:rPr>
          <w:rFonts w:ascii="Times New Roman" w:hAnsi="Times New Roman" w:eastAsia="宋体"/>
          <w:b/>
          <w:bCs/>
          <w:lang w:val="en-US" w:eastAsia="zh-CN"/>
        </w:rPr>
        <w:t>.</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p>
    <w:bookmarkEnd w:id="2"/>
    <w:bookmarkEnd w:id="3"/>
    <w:p>
      <w:pPr>
        <w:shd w:val="clear" w:color="auto" w:fill="FFFFFF"/>
        <w:spacing w:before="133"/>
        <w:jc w:val="both"/>
        <w:rPr>
          <w:rFonts w:ascii="Times New Roman" w:hAnsi="Times New Roman" w:eastAsiaTheme="minorEastAsia"/>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Conclusion</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Proposal 1: RAN2 is suggested to prioritize PNI-NPN case rather than SNPN.</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hint="eastAsia" w:ascii="Times New Roman" w:hAnsi="Times New Roman" w:eastAsia="宋体"/>
          <w:b/>
          <w:color w:val="000000"/>
          <w:lang w:val="en-US" w:eastAsia="zh-CN"/>
        </w:rPr>
        <w:t>Proposal 2: The NPN indication should be added for the RLF/CEF report to indicate the failure is caused by NPN (e.g. a new NPN related RLF cause).</w:t>
      </w:r>
    </w:p>
    <w:p>
      <w:pPr>
        <w:widowControl w:val="0"/>
        <w:spacing w:before="120" w:beforeLines="50"/>
        <w:jc w:val="both"/>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Proposal 3: For immediate MDT, signaling based MDT suggests to be considered for the NPN measurement.</w:t>
      </w:r>
    </w:p>
    <w:p>
      <w:pPr>
        <w:widowControl w:val="0"/>
        <w:spacing w:before="120" w:beforeLines="50"/>
        <w:jc w:val="both"/>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Proposal 4: For Logged MDT, some enhancements about the logging area are proposed to be considered, such as extending the constituent of the logging area with a list of NPN identities.</w:t>
      </w:r>
    </w:p>
    <w:p>
      <w:pPr>
        <w:widowControl w:val="0"/>
        <w:spacing w:before="120" w:beforeLines="50"/>
        <w:jc w:val="both"/>
        <w:rPr>
          <w:rFonts w:hint="eastAsia" w:ascii="Times New Roman" w:hAnsi="Times New Roman" w:eastAsia="宋体"/>
          <w:b/>
          <w:color w:val="000000"/>
          <w:lang w:val="en-US" w:eastAsia="zh-CN"/>
        </w:rPr>
      </w:pPr>
      <w:r>
        <w:rPr>
          <w:rFonts w:hint="eastAsia" w:ascii="Times New Roman" w:hAnsi="Times New Roman" w:eastAsia="宋体"/>
          <w:b/>
          <w:color w:val="000000"/>
          <w:lang w:val="en-US" w:eastAsia="zh-CN"/>
        </w:rPr>
        <w:t xml:space="preserve">Proposal 5: The CAG info need to be added for logged MDT </w:t>
      </w:r>
      <w:r>
        <w:rPr>
          <w:rFonts w:hint="eastAsia" w:ascii="Times New Roman" w:hAnsi="Times New Roman" w:eastAsia="宋体"/>
          <w:b/>
          <w:bCs/>
          <w:lang w:val="en-US" w:eastAsia="zh-CN"/>
        </w:rPr>
        <w:t>and immediate MDT</w:t>
      </w:r>
      <w:r>
        <w:rPr>
          <w:rFonts w:hint="eastAsia" w:ascii="Times New Roman" w:hAnsi="Times New Roman" w:eastAsia="宋体"/>
          <w:b/>
          <w:color w:val="000000"/>
          <w:lang w:val="en-US" w:eastAsia="zh-CN"/>
        </w:rPr>
        <w:t>.</w:t>
      </w:r>
    </w:p>
    <w:p>
      <w:pPr>
        <w:spacing w:after="240"/>
        <w:jc w:val="both"/>
        <w:rPr>
          <w:rFonts w:ascii="Times New Roman" w:hAnsi="Times New Roman" w:eastAsiaTheme="minorEastAsia"/>
          <w:b/>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71"/>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891"/>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169E"/>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F5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C1B"/>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179C"/>
    <w:rsid w:val="004727BC"/>
    <w:rsid w:val="00474B92"/>
    <w:rsid w:val="00474F20"/>
    <w:rsid w:val="0047539A"/>
    <w:rsid w:val="0047594D"/>
    <w:rsid w:val="00475F19"/>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1C55"/>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37"/>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37E2"/>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5A"/>
    <w:rsid w:val="005A65E8"/>
    <w:rsid w:val="005A6FD8"/>
    <w:rsid w:val="005A72D8"/>
    <w:rsid w:val="005A7695"/>
    <w:rsid w:val="005B038F"/>
    <w:rsid w:val="005B293A"/>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3DE0"/>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191"/>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3DEC"/>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4C13"/>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4AEA"/>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68A6"/>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656"/>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7EB"/>
    <w:rsid w:val="00C04926"/>
    <w:rsid w:val="00C057F6"/>
    <w:rsid w:val="00C05E15"/>
    <w:rsid w:val="00C05E77"/>
    <w:rsid w:val="00C05E8E"/>
    <w:rsid w:val="00C06704"/>
    <w:rsid w:val="00C07843"/>
    <w:rsid w:val="00C07D54"/>
    <w:rsid w:val="00C10255"/>
    <w:rsid w:val="00C1057F"/>
    <w:rsid w:val="00C11020"/>
    <w:rsid w:val="00C112D5"/>
    <w:rsid w:val="00C117BF"/>
    <w:rsid w:val="00C11A37"/>
    <w:rsid w:val="00C11D47"/>
    <w:rsid w:val="00C12C12"/>
    <w:rsid w:val="00C14265"/>
    <w:rsid w:val="00C14611"/>
    <w:rsid w:val="00C155AB"/>
    <w:rsid w:val="00C16021"/>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704"/>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1AC"/>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42A"/>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06327A"/>
    <w:rsid w:val="01080D82"/>
    <w:rsid w:val="011F69EC"/>
    <w:rsid w:val="01E17D00"/>
    <w:rsid w:val="01F635D8"/>
    <w:rsid w:val="0223009B"/>
    <w:rsid w:val="028F1234"/>
    <w:rsid w:val="03DF440F"/>
    <w:rsid w:val="04377737"/>
    <w:rsid w:val="04FA2ADB"/>
    <w:rsid w:val="0511485B"/>
    <w:rsid w:val="06195256"/>
    <w:rsid w:val="068E34BE"/>
    <w:rsid w:val="07BC0EB5"/>
    <w:rsid w:val="07BF676A"/>
    <w:rsid w:val="07EC42D0"/>
    <w:rsid w:val="08382D1A"/>
    <w:rsid w:val="08AD7D73"/>
    <w:rsid w:val="08D425B2"/>
    <w:rsid w:val="090050B7"/>
    <w:rsid w:val="090B481F"/>
    <w:rsid w:val="09CB45DD"/>
    <w:rsid w:val="09E90C5B"/>
    <w:rsid w:val="0B2869A3"/>
    <w:rsid w:val="0B40327F"/>
    <w:rsid w:val="0B7C528D"/>
    <w:rsid w:val="0B823CDE"/>
    <w:rsid w:val="0C2E6DAE"/>
    <w:rsid w:val="0CAF5A44"/>
    <w:rsid w:val="0CE21EC5"/>
    <w:rsid w:val="0D4A48B8"/>
    <w:rsid w:val="0DB066A0"/>
    <w:rsid w:val="0E117238"/>
    <w:rsid w:val="0E3A552C"/>
    <w:rsid w:val="0EFA38E0"/>
    <w:rsid w:val="0F095299"/>
    <w:rsid w:val="0FD23CED"/>
    <w:rsid w:val="10812F31"/>
    <w:rsid w:val="10B54CEE"/>
    <w:rsid w:val="10EE1F24"/>
    <w:rsid w:val="111B2CC1"/>
    <w:rsid w:val="117B065C"/>
    <w:rsid w:val="13023566"/>
    <w:rsid w:val="139B7440"/>
    <w:rsid w:val="13F80F0E"/>
    <w:rsid w:val="13FD0487"/>
    <w:rsid w:val="14054997"/>
    <w:rsid w:val="14D80841"/>
    <w:rsid w:val="1619187E"/>
    <w:rsid w:val="16690FD5"/>
    <w:rsid w:val="167004DE"/>
    <w:rsid w:val="168D56CF"/>
    <w:rsid w:val="16B05684"/>
    <w:rsid w:val="16BF524F"/>
    <w:rsid w:val="173C2A64"/>
    <w:rsid w:val="177859E8"/>
    <w:rsid w:val="18C03590"/>
    <w:rsid w:val="192E0AA0"/>
    <w:rsid w:val="19CB5C0E"/>
    <w:rsid w:val="1ABE407C"/>
    <w:rsid w:val="1AC05E01"/>
    <w:rsid w:val="1ADE7ACB"/>
    <w:rsid w:val="1AF25C14"/>
    <w:rsid w:val="1BDB33FF"/>
    <w:rsid w:val="1C43220C"/>
    <w:rsid w:val="1CE163B9"/>
    <w:rsid w:val="1D3C6E43"/>
    <w:rsid w:val="1D855A41"/>
    <w:rsid w:val="1DAC0596"/>
    <w:rsid w:val="1DB030CD"/>
    <w:rsid w:val="1DD72B7C"/>
    <w:rsid w:val="1E23662D"/>
    <w:rsid w:val="1E4B2E77"/>
    <w:rsid w:val="1E660907"/>
    <w:rsid w:val="1F7F37DD"/>
    <w:rsid w:val="1FEB0984"/>
    <w:rsid w:val="200A4D40"/>
    <w:rsid w:val="203E076F"/>
    <w:rsid w:val="20522AD6"/>
    <w:rsid w:val="20901AED"/>
    <w:rsid w:val="20EA7143"/>
    <w:rsid w:val="213477A4"/>
    <w:rsid w:val="23467927"/>
    <w:rsid w:val="234A7799"/>
    <w:rsid w:val="239B233B"/>
    <w:rsid w:val="240E4604"/>
    <w:rsid w:val="246C359A"/>
    <w:rsid w:val="247F48D0"/>
    <w:rsid w:val="24981F9A"/>
    <w:rsid w:val="24F346DB"/>
    <w:rsid w:val="258125D6"/>
    <w:rsid w:val="260C7B56"/>
    <w:rsid w:val="26112A0C"/>
    <w:rsid w:val="26BA312B"/>
    <w:rsid w:val="27C8687C"/>
    <w:rsid w:val="2A053E22"/>
    <w:rsid w:val="2A9C1032"/>
    <w:rsid w:val="2B18748D"/>
    <w:rsid w:val="2BAA6C1F"/>
    <w:rsid w:val="2BB25EA0"/>
    <w:rsid w:val="2C084C91"/>
    <w:rsid w:val="2CCD6A41"/>
    <w:rsid w:val="2D6777FB"/>
    <w:rsid w:val="2E185CF4"/>
    <w:rsid w:val="2E1E446F"/>
    <w:rsid w:val="2EC01E51"/>
    <w:rsid w:val="2F1968DA"/>
    <w:rsid w:val="2FCE4D21"/>
    <w:rsid w:val="309D5B07"/>
    <w:rsid w:val="31BB0B20"/>
    <w:rsid w:val="31DC05B7"/>
    <w:rsid w:val="321F1E8F"/>
    <w:rsid w:val="323C6E3B"/>
    <w:rsid w:val="326F73E2"/>
    <w:rsid w:val="32D03C98"/>
    <w:rsid w:val="33244BDF"/>
    <w:rsid w:val="337331CF"/>
    <w:rsid w:val="33CA1E87"/>
    <w:rsid w:val="342E7375"/>
    <w:rsid w:val="345962E9"/>
    <w:rsid w:val="34C30BCD"/>
    <w:rsid w:val="34F80C54"/>
    <w:rsid w:val="355079D5"/>
    <w:rsid w:val="359E2A0C"/>
    <w:rsid w:val="35BB2B4A"/>
    <w:rsid w:val="35D052A6"/>
    <w:rsid w:val="35F40405"/>
    <w:rsid w:val="377722FA"/>
    <w:rsid w:val="37AB3CF2"/>
    <w:rsid w:val="37C96837"/>
    <w:rsid w:val="37F802F2"/>
    <w:rsid w:val="38810FEF"/>
    <w:rsid w:val="393548B7"/>
    <w:rsid w:val="393F14DD"/>
    <w:rsid w:val="395E2A7D"/>
    <w:rsid w:val="39897E1F"/>
    <w:rsid w:val="3C7377AB"/>
    <w:rsid w:val="3CF74D8D"/>
    <w:rsid w:val="3E194479"/>
    <w:rsid w:val="3E8A6876"/>
    <w:rsid w:val="3E8C2707"/>
    <w:rsid w:val="3ECC5A14"/>
    <w:rsid w:val="40CA3195"/>
    <w:rsid w:val="41152FC7"/>
    <w:rsid w:val="41D64D23"/>
    <w:rsid w:val="42160DFA"/>
    <w:rsid w:val="421A1F77"/>
    <w:rsid w:val="4246380B"/>
    <w:rsid w:val="424E3957"/>
    <w:rsid w:val="4252372C"/>
    <w:rsid w:val="42AB2F39"/>
    <w:rsid w:val="43503380"/>
    <w:rsid w:val="44972C38"/>
    <w:rsid w:val="44FB34C9"/>
    <w:rsid w:val="45541C56"/>
    <w:rsid w:val="457E5CBD"/>
    <w:rsid w:val="461B2A7B"/>
    <w:rsid w:val="46E3105D"/>
    <w:rsid w:val="47616D7D"/>
    <w:rsid w:val="47746599"/>
    <w:rsid w:val="47D37719"/>
    <w:rsid w:val="48287370"/>
    <w:rsid w:val="48D31B9B"/>
    <w:rsid w:val="491C5594"/>
    <w:rsid w:val="4A08069A"/>
    <w:rsid w:val="4B3E34DF"/>
    <w:rsid w:val="4B9D4992"/>
    <w:rsid w:val="4C444D97"/>
    <w:rsid w:val="4D3E2718"/>
    <w:rsid w:val="4E250BA5"/>
    <w:rsid w:val="4F3274D1"/>
    <w:rsid w:val="4F5D316A"/>
    <w:rsid w:val="4F613574"/>
    <w:rsid w:val="50426B56"/>
    <w:rsid w:val="50B6516C"/>
    <w:rsid w:val="50BB7866"/>
    <w:rsid w:val="51095FC8"/>
    <w:rsid w:val="51ED1CEE"/>
    <w:rsid w:val="52027B99"/>
    <w:rsid w:val="535F4991"/>
    <w:rsid w:val="53C65802"/>
    <w:rsid w:val="54961139"/>
    <w:rsid w:val="55AF5826"/>
    <w:rsid w:val="55B05638"/>
    <w:rsid w:val="561B7E93"/>
    <w:rsid w:val="5758379A"/>
    <w:rsid w:val="58313834"/>
    <w:rsid w:val="58462EA2"/>
    <w:rsid w:val="58982311"/>
    <w:rsid w:val="58D518B2"/>
    <w:rsid w:val="59EB4DA7"/>
    <w:rsid w:val="5A4F5B73"/>
    <w:rsid w:val="5A74459A"/>
    <w:rsid w:val="5A7E59DF"/>
    <w:rsid w:val="5C020DA4"/>
    <w:rsid w:val="5D325C47"/>
    <w:rsid w:val="5EDC1F4A"/>
    <w:rsid w:val="5F0B2335"/>
    <w:rsid w:val="5F346D9F"/>
    <w:rsid w:val="5F652F87"/>
    <w:rsid w:val="5FFA24C4"/>
    <w:rsid w:val="60A84AF7"/>
    <w:rsid w:val="61111A66"/>
    <w:rsid w:val="623D2175"/>
    <w:rsid w:val="625005AD"/>
    <w:rsid w:val="628C6A3B"/>
    <w:rsid w:val="629F0F77"/>
    <w:rsid w:val="630D530E"/>
    <w:rsid w:val="635A4FC4"/>
    <w:rsid w:val="636F0CBC"/>
    <w:rsid w:val="638A0430"/>
    <w:rsid w:val="64394557"/>
    <w:rsid w:val="64563135"/>
    <w:rsid w:val="64767763"/>
    <w:rsid w:val="65136300"/>
    <w:rsid w:val="65357652"/>
    <w:rsid w:val="65703147"/>
    <w:rsid w:val="6582176C"/>
    <w:rsid w:val="65F31082"/>
    <w:rsid w:val="66074329"/>
    <w:rsid w:val="688F2B13"/>
    <w:rsid w:val="68A5413E"/>
    <w:rsid w:val="693D6B44"/>
    <w:rsid w:val="69407E81"/>
    <w:rsid w:val="69845DB0"/>
    <w:rsid w:val="6A6A265A"/>
    <w:rsid w:val="6A752A6A"/>
    <w:rsid w:val="6A8A4D67"/>
    <w:rsid w:val="6A9168BC"/>
    <w:rsid w:val="6AED10A7"/>
    <w:rsid w:val="6AF62BC5"/>
    <w:rsid w:val="6B6C6996"/>
    <w:rsid w:val="6C01183D"/>
    <w:rsid w:val="6CE167FD"/>
    <w:rsid w:val="6D8E5BEC"/>
    <w:rsid w:val="6DB0516A"/>
    <w:rsid w:val="6E0E1E76"/>
    <w:rsid w:val="6E1B4179"/>
    <w:rsid w:val="6E2D38E7"/>
    <w:rsid w:val="6E586BFF"/>
    <w:rsid w:val="6EBF1EDD"/>
    <w:rsid w:val="6EDA21A3"/>
    <w:rsid w:val="6F28481A"/>
    <w:rsid w:val="6F890A56"/>
    <w:rsid w:val="6FD43924"/>
    <w:rsid w:val="6FF203B6"/>
    <w:rsid w:val="70E424B3"/>
    <w:rsid w:val="716B2E55"/>
    <w:rsid w:val="71AA2075"/>
    <w:rsid w:val="71BE4B64"/>
    <w:rsid w:val="71DD34CF"/>
    <w:rsid w:val="71F21248"/>
    <w:rsid w:val="721843FD"/>
    <w:rsid w:val="728F3846"/>
    <w:rsid w:val="729D5CC8"/>
    <w:rsid w:val="72B1462A"/>
    <w:rsid w:val="72C2388F"/>
    <w:rsid w:val="72C3075B"/>
    <w:rsid w:val="73677838"/>
    <w:rsid w:val="746D7D55"/>
    <w:rsid w:val="74853143"/>
    <w:rsid w:val="74F31524"/>
    <w:rsid w:val="75092E43"/>
    <w:rsid w:val="75A65D59"/>
    <w:rsid w:val="76EF245C"/>
    <w:rsid w:val="774D1AB6"/>
    <w:rsid w:val="77566A96"/>
    <w:rsid w:val="776025AC"/>
    <w:rsid w:val="77D01392"/>
    <w:rsid w:val="77DE53B8"/>
    <w:rsid w:val="782671FB"/>
    <w:rsid w:val="783745F9"/>
    <w:rsid w:val="78433111"/>
    <w:rsid w:val="788C72B6"/>
    <w:rsid w:val="78CC6526"/>
    <w:rsid w:val="7900607E"/>
    <w:rsid w:val="79100C99"/>
    <w:rsid w:val="79441E7E"/>
    <w:rsid w:val="795D2237"/>
    <w:rsid w:val="79750B77"/>
    <w:rsid w:val="79944B14"/>
    <w:rsid w:val="7A0E1F3A"/>
    <w:rsid w:val="7A3522E3"/>
    <w:rsid w:val="7B3D56FA"/>
    <w:rsid w:val="7B471EC9"/>
    <w:rsid w:val="7C5963CB"/>
    <w:rsid w:val="7C611782"/>
    <w:rsid w:val="7DFE5BED"/>
    <w:rsid w:val="7E225E3C"/>
    <w:rsid w:val="7EAC0F0E"/>
    <w:rsid w:val="7F4C2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9"/>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1"/>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70"/>
    <w:qFormat/>
    <w:uiPriority w:val="0"/>
    <w:rPr>
      <w:rFonts w:ascii="宋体" w:eastAsia="宋体"/>
      <w:sz w:val="18"/>
      <w:szCs w:val="18"/>
    </w:rPr>
  </w:style>
  <w:style w:type="paragraph" w:styleId="10">
    <w:name w:val="annotation text"/>
    <w:basedOn w:val="1"/>
    <w:link w:val="58"/>
    <w:qFormat/>
    <w:uiPriority w:val="0"/>
  </w:style>
  <w:style w:type="paragraph" w:styleId="11">
    <w:name w:val="Body Text"/>
    <w:basedOn w:val="1"/>
    <w:link w:val="47"/>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80"/>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7"/>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3"/>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21">
    <w:name w:val="annotation subject"/>
    <w:basedOn w:val="10"/>
    <w:next w:val="10"/>
    <w:link w:val="59"/>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unhideWhenUsed/>
    <w:qFormat/>
    <w:uiPriority w:val="99"/>
    <w:rPr>
      <w:color w:val="464E90"/>
      <w:u w:val="none"/>
    </w:rPr>
  </w:style>
  <w:style w:type="character" w:styleId="28">
    <w:name w:val="annotation reference"/>
    <w:qFormat/>
    <w:uiPriority w:val="0"/>
    <w:rPr>
      <w:sz w:val="21"/>
      <w:szCs w:val="21"/>
    </w:rPr>
  </w:style>
  <w:style w:type="paragraph" w:customStyle="1" w:styleId="29">
    <w:name w:val="CR Cover Page"/>
    <w:link w:val="74"/>
    <w:qFormat/>
    <w:uiPriority w:val="0"/>
    <w:pPr>
      <w:spacing w:after="120"/>
    </w:pPr>
    <w:rPr>
      <w:rFonts w:ascii="Arial" w:hAnsi="Arial" w:eastAsia="MS Mincho" w:cs="Times New Roman"/>
      <w:lang w:val="en-GB" w:eastAsia="en-US" w:bidi="ar-SA"/>
    </w:rPr>
  </w:style>
  <w:style w:type="paragraph" w:customStyle="1" w:styleId="30">
    <w:name w:val="B1"/>
    <w:basedOn w:val="18"/>
    <w:link w:val="34"/>
    <w:qFormat/>
    <w:uiPriority w:val="0"/>
    <w:pPr>
      <w:spacing w:after="180"/>
      <w:ind w:left="568" w:hanging="284"/>
    </w:pPr>
    <w:rPr>
      <w:rFonts w:ascii="Times New Roman" w:hAnsi="Times New Roman"/>
    </w:rPr>
  </w:style>
  <w:style w:type="paragraph" w:customStyle="1" w:styleId="31">
    <w:name w:val="B2"/>
    <w:basedOn w:val="12"/>
    <w:qFormat/>
    <w:uiPriority w:val="0"/>
    <w:pPr>
      <w:spacing w:after="180"/>
      <w:ind w:left="851" w:hanging="284"/>
    </w:pPr>
  </w:style>
  <w:style w:type="paragraph" w:customStyle="1" w:styleId="32">
    <w:name w:val="B3"/>
    <w:basedOn w:val="8"/>
    <w:qFormat/>
    <w:uiPriority w:val="0"/>
    <w:pPr>
      <w:spacing w:after="180"/>
      <w:ind w:left="1135" w:hanging="284"/>
    </w:pPr>
  </w:style>
  <w:style w:type="paragraph" w:customStyle="1" w:styleId="33">
    <w:name w:val="B5"/>
    <w:basedOn w:val="19"/>
    <w:qFormat/>
    <w:uiPriority w:val="0"/>
    <w:pPr>
      <w:spacing w:after="180"/>
      <w:ind w:left="1702" w:hanging="284"/>
    </w:pPr>
  </w:style>
  <w:style w:type="character" w:customStyle="1" w:styleId="34">
    <w:name w:val="B1 Char1"/>
    <w:link w:val="30"/>
    <w:qFormat/>
    <w:uiPriority w:val="0"/>
    <w:rPr>
      <w:rFonts w:eastAsia="MS Mincho"/>
      <w:lang w:val="en-GB" w:eastAsia="en-US" w:bidi="ar-SA"/>
    </w:rPr>
  </w:style>
  <w:style w:type="paragraph" w:customStyle="1" w:styleId="35">
    <w:name w:val="B0"/>
    <w:basedOn w:val="30"/>
    <w:qFormat/>
    <w:uiPriority w:val="0"/>
    <w:pPr>
      <w:ind w:left="284"/>
    </w:pPr>
    <w:rPr>
      <w:lang w:eastAsia="ja-JP"/>
    </w:rPr>
  </w:style>
  <w:style w:type="paragraph" w:customStyle="1" w:styleId="36">
    <w:name w:val="NO"/>
    <w:basedOn w:val="1"/>
    <w:qFormat/>
    <w:uiPriority w:val="0"/>
    <w:pPr>
      <w:keepLines/>
      <w:spacing w:after="180"/>
      <w:ind w:left="1135" w:hanging="851"/>
    </w:pPr>
  </w:style>
  <w:style w:type="paragraph" w:customStyle="1" w:styleId="37">
    <w:name w:val="TF"/>
    <w:basedOn w:val="38"/>
    <w:link w:val="56"/>
    <w:qFormat/>
    <w:uiPriority w:val="0"/>
    <w:pPr>
      <w:keepNext w:val="0"/>
      <w:spacing w:before="0" w:after="240"/>
    </w:pPr>
  </w:style>
  <w:style w:type="paragraph" w:customStyle="1" w:styleId="38">
    <w:name w:val="TH"/>
    <w:basedOn w:val="1"/>
    <w:link w:val="61"/>
    <w:qFormat/>
    <w:uiPriority w:val="0"/>
    <w:pPr>
      <w:keepNext/>
      <w:keepLines/>
      <w:spacing w:before="60" w:after="180"/>
      <w:jc w:val="center"/>
    </w:pPr>
    <w:rPr>
      <w:b/>
    </w:rPr>
  </w:style>
  <w:style w:type="paragraph" w:customStyle="1" w:styleId="39">
    <w:name w:val="Reference"/>
    <w:basedOn w:val="1"/>
    <w:qFormat/>
    <w:uiPriority w:val="0"/>
    <w:pPr>
      <w:ind w:left="709" w:hanging="709"/>
    </w:pPr>
    <w:rPr>
      <w:lang w:eastAsia="ja-JP"/>
    </w:rPr>
  </w:style>
  <w:style w:type="paragraph" w:customStyle="1" w:styleId="40">
    <w:name w:val="Quotation"/>
    <w:basedOn w:val="39"/>
    <w:qFormat/>
    <w:uiPriority w:val="0"/>
    <w:pPr>
      <w:ind w:left="567" w:firstLine="0"/>
    </w:pPr>
    <w:rPr>
      <w:rFonts w:ascii="Times New Roman" w:hAnsi="Times New Roman"/>
      <w:color w:val="0070C0"/>
    </w:rPr>
  </w:style>
  <w:style w:type="character" w:customStyle="1" w:styleId="41">
    <w:name w:val="标题 6 字符"/>
    <w:link w:val="7"/>
    <w:qFormat/>
    <w:uiPriority w:val="0"/>
    <w:rPr>
      <w:rFonts w:ascii="Arial" w:hAnsi="Arial" w:eastAsia="MS Mincho"/>
      <w:lang w:eastAsia="en-US"/>
    </w:rPr>
  </w:style>
  <w:style w:type="paragraph" w:customStyle="1" w:styleId="42">
    <w:name w:val="Head 6"/>
    <w:basedOn w:val="1"/>
    <w:next w:val="1"/>
    <w:qFormat/>
    <w:uiPriority w:val="0"/>
    <w:pPr>
      <w:spacing w:before="120" w:after="180"/>
      <w:ind w:left="1985" w:hanging="1985"/>
    </w:pPr>
    <w:rPr>
      <w:rFonts w:eastAsia="Times New Roman"/>
    </w:rPr>
  </w:style>
  <w:style w:type="paragraph" w:customStyle="1" w:styleId="43">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4">
    <w:name w:val="Observation"/>
    <w:basedOn w:val="43"/>
    <w:qFormat/>
    <w:uiPriority w:val="0"/>
    <w:pPr>
      <w:numPr>
        <w:ilvl w:val="0"/>
        <w:numId w:val="2"/>
      </w:numPr>
      <w:ind w:left="1701" w:hanging="1701"/>
    </w:pPr>
  </w:style>
  <w:style w:type="paragraph" w:customStyle="1" w:styleId="45">
    <w:name w:val="Editor's Note"/>
    <w:basedOn w:val="36"/>
    <w:link w:val="46"/>
    <w:qFormat/>
    <w:uiPriority w:val="0"/>
    <w:pPr>
      <w:overflowPunct/>
      <w:autoSpaceDE/>
      <w:autoSpaceDN/>
      <w:adjustRightInd/>
      <w:textAlignment w:val="auto"/>
    </w:pPr>
    <w:rPr>
      <w:rFonts w:ascii="Times New Roman" w:hAnsi="Times New Roman"/>
      <w:color w:val="FF0000"/>
    </w:rPr>
  </w:style>
  <w:style w:type="character" w:customStyle="1" w:styleId="46">
    <w:name w:val="Editor's Note Char"/>
    <w:link w:val="45"/>
    <w:qFormat/>
    <w:uiPriority w:val="0"/>
    <w:rPr>
      <w:rFonts w:eastAsia="MS Mincho"/>
      <w:color w:val="FF0000"/>
      <w:lang w:eastAsia="en-US"/>
    </w:rPr>
  </w:style>
  <w:style w:type="character" w:customStyle="1" w:styleId="47">
    <w:name w:val="正文文本 字符"/>
    <w:link w:val="11"/>
    <w:qFormat/>
    <w:uiPriority w:val="0"/>
    <w:rPr>
      <w:rFonts w:ascii="Arial" w:hAnsi="Arial"/>
      <w:lang w:eastAsia="zh-CN"/>
    </w:rPr>
  </w:style>
  <w:style w:type="paragraph" w:customStyle="1" w:styleId="48">
    <w:name w:val="TAH"/>
    <w:basedOn w:val="49"/>
    <w:link w:val="53"/>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overflowPunct/>
      <w:autoSpaceDE/>
      <w:autoSpaceDN/>
      <w:adjustRightInd/>
      <w:spacing w:after="0"/>
      <w:textAlignment w:val="auto"/>
    </w:pPr>
    <w:rPr>
      <w:rFonts w:eastAsia="等线"/>
      <w:sz w:val="18"/>
    </w:rPr>
  </w:style>
  <w:style w:type="character" w:customStyle="1" w:styleId="51">
    <w:name w:val="TAL Char"/>
    <w:link w:val="50"/>
    <w:qFormat/>
    <w:uiPriority w:val="0"/>
    <w:rPr>
      <w:rFonts w:ascii="Arial" w:hAnsi="Arial"/>
      <w:sz w:val="18"/>
      <w:lang w:eastAsia="en-US"/>
    </w:rPr>
  </w:style>
  <w:style w:type="character" w:customStyle="1" w:styleId="52">
    <w:name w:val="TAC Char"/>
    <w:link w:val="49"/>
    <w:qFormat/>
    <w:uiPriority w:val="0"/>
  </w:style>
  <w:style w:type="character" w:customStyle="1" w:styleId="53">
    <w:name w:val="TAH Char"/>
    <w:link w:val="48"/>
    <w:qFormat/>
    <w:uiPriority w:val="0"/>
    <w:rPr>
      <w:rFonts w:ascii="Arial" w:hAnsi="Arial"/>
      <w:b/>
      <w:sz w:val="18"/>
      <w:lang w:eastAsia="en-US"/>
    </w:rPr>
  </w:style>
  <w:style w:type="paragraph" w:customStyle="1" w:styleId="54">
    <w:name w:val="B4"/>
    <w:basedOn w:val="32"/>
    <w:qFormat/>
    <w:uiPriority w:val="0"/>
    <w:pPr>
      <w:ind w:left="1418"/>
    </w:pPr>
  </w:style>
  <w:style w:type="character" w:customStyle="1" w:styleId="55">
    <w:name w:val="B1 Char"/>
    <w:qFormat/>
    <w:uiPriority w:val="0"/>
    <w:rPr>
      <w:rFonts w:eastAsia="Times New Roman"/>
    </w:rPr>
  </w:style>
  <w:style w:type="character" w:customStyle="1" w:styleId="56">
    <w:name w:val="TF Zchn"/>
    <w:link w:val="37"/>
    <w:qFormat/>
    <w:uiPriority w:val="0"/>
    <w:rPr>
      <w:rFonts w:ascii="Arial" w:hAnsi="Arial" w:eastAsia="MS Mincho"/>
      <w:b/>
      <w:lang w:val="en-GB" w:eastAsia="en-US"/>
    </w:rPr>
  </w:style>
  <w:style w:type="character" w:customStyle="1" w:styleId="57">
    <w:name w:val="批注框文本 字符"/>
    <w:link w:val="14"/>
    <w:qFormat/>
    <w:uiPriority w:val="0"/>
    <w:rPr>
      <w:rFonts w:ascii="Arial" w:hAnsi="Arial" w:eastAsia="MS Mincho"/>
      <w:sz w:val="18"/>
      <w:szCs w:val="18"/>
      <w:lang w:val="en-GB" w:eastAsia="en-US"/>
    </w:rPr>
  </w:style>
  <w:style w:type="character" w:customStyle="1" w:styleId="58">
    <w:name w:val="批注文字 字符"/>
    <w:link w:val="10"/>
    <w:qFormat/>
    <w:uiPriority w:val="0"/>
    <w:rPr>
      <w:rFonts w:ascii="Arial" w:hAnsi="Arial" w:eastAsia="MS Mincho"/>
      <w:lang w:val="en-GB" w:eastAsia="en-US"/>
    </w:rPr>
  </w:style>
  <w:style w:type="character" w:customStyle="1" w:styleId="59">
    <w:name w:val="批注主题 字符"/>
    <w:link w:val="21"/>
    <w:qFormat/>
    <w:uiPriority w:val="0"/>
    <w:rPr>
      <w:rFonts w:ascii="Arial" w:hAnsi="Arial" w:eastAsia="MS Mincho"/>
      <w:b/>
      <w:bCs/>
      <w:lang w:val="en-GB" w:eastAsia="en-US"/>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1">
    <w:name w:val="TH Char"/>
    <w:link w:val="38"/>
    <w:qFormat/>
    <w:uiPriority w:val="0"/>
    <w:rPr>
      <w:rFonts w:ascii="Arial" w:hAnsi="Arial" w:eastAsia="MS Mincho"/>
      <w:b/>
      <w:lang w:val="en-GB" w:eastAsia="en-US"/>
    </w:rPr>
  </w:style>
  <w:style w:type="paragraph" w:customStyle="1" w:styleId="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3">
    <w:name w:val="List Paragraph"/>
    <w:basedOn w:val="1"/>
    <w:link w:val="77"/>
    <w:qFormat/>
    <w:uiPriority w:val="34"/>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4">
    <w:name w:val="PL Char"/>
    <w:link w:val="65"/>
    <w:qFormat/>
    <w:locked/>
    <w:uiPriority w:val="0"/>
    <w:rPr>
      <w:rFonts w:ascii="Courier New" w:hAnsi="Courier New" w:cs="Courier New"/>
      <w:sz w:val="16"/>
      <w:lang w:val="en-GB" w:eastAsia="en-US" w:bidi="ar-SA"/>
    </w:rPr>
  </w:style>
  <w:style w:type="paragraph" w:customStyle="1" w:styleId="65">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6">
    <w:name w:val="NW"/>
    <w:basedOn w:val="36"/>
    <w:qFormat/>
    <w:uiPriority w:val="0"/>
    <w:pPr>
      <w:overflowPunct/>
      <w:autoSpaceDE/>
      <w:autoSpaceDN/>
      <w:adjustRightInd/>
      <w:spacing w:after="0"/>
      <w:textAlignment w:val="auto"/>
    </w:pPr>
    <w:rPr>
      <w:rFonts w:ascii="Times New Roman" w:hAnsi="Times New Roman" w:eastAsia="宋体"/>
    </w:rPr>
  </w:style>
  <w:style w:type="paragraph" w:customStyle="1" w:styleId="67">
    <w:name w:val="TAL + Left:  1"/>
    <w:basedOn w:val="50"/>
    <w:link w:val="68"/>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8">
    <w:name w:val="TAL + Left:  1.00 cm Char Char"/>
    <w:link w:val="67"/>
    <w:qFormat/>
    <w:uiPriority w:val="0"/>
    <w:rPr>
      <w:rFonts w:ascii="Arial" w:hAnsi="Arial" w:eastAsia="宋体" w:cs="Arial"/>
      <w:sz w:val="18"/>
      <w:szCs w:val="18"/>
      <w:lang w:val="en-GB" w:eastAsia="en-GB"/>
    </w:rPr>
  </w:style>
  <w:style w:type="paragraph" w:customStyle="1" w:styleId="69">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70">
    <w:name w:val="文档结构图 字符"/>
    <w:basedOn w:val="24"/>
    <w:link w:val="9"/>
    <w:qFormat/>
    <w:uiPriority w:val="0"/>
    <w:rPr>
      <w:rFonts w:ascii="宋体" w:hAnsi="Arial" w:eastAsia="宋体"/>
      <w:sz w:val="18"/>
      <w:szCs w:val="18"/>
      <w:lang w:val="en-GB" w:eastAsia="en-US"/>
    </w:rPr>
  </w:style>
  <w:style w:type="paragraph" w:customStyle="1" w:styleId="71">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2">
    <w:name w:val="apple-converted-space"/>
    <w:basedOn w:val="24"/>
    <w:qFormat/>
    <w:uiPriority w:val="0"/>
  </w:style>
  <w:style w:type="character" w:customStyle="1" w:styleId="73">
    <w:name w:val="页眉 字符"/>
    <w:basedOn w:val="24"/>
    <w:link w:val="16"/>
    <w:qFormat/>
    <w:uiPriority w:val="0"/>
    <w:rPr>
      <w:rFonts w:ascii="Arial" w:hAnsi="Arial" w:eastAsia="MS Mincho"/>
      <w:b/>
      <w:sz w:val="18"/>
      <w:lang w:val="en-US" w:eastAsia="en-US" w:bidi="ar-SA"/>
    </w:rPr>
  </w:style>
  <w:style w:type="character" w:customStyle="1" w:styleId="74">
    <w:name w:val="CR Cover Page Zchn"/>
    <w:link w:val="29"/>
    <w:qFormat/>
    <w:locked/>
    <w:uiPriority w:val="0"/>
    <w:rPr>
      <w:rFonts w:ascii="Arial" w:hAnsi="Arial" w:eastAsia="MS Mincho"/>
      <w:lang w:val="en-GB" w:eastAsia="en-US" w:bidi="ar-SA"/>
    </w:rPr>
  </w:style>
  <w:style w:type="paragraph" w:customStyle="1" w:styleId="75">
    <w:name w:val="main text"/>
    <w:basedOn w:val="1"/>
    <w:link w:val="76"/>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6">
    <w:name w:val="main text Char"/>
    <w:link w:val="75"/>
    <w:qFormat/>
    <w:uiPriority w:val="0"/>
    <w:rPr>
      <w:rFonts w:ascii="Calibri" w:hAnsi="Calibri" w:eastAsia="Malgun Gothic" w:cs="Batang"/>
      <w:lang w:val="en-GB" w:eastAsia="ko-KR"/>
    </w:rPr>
  </w:style>
  <w:style w:type="character" w:customStyle="1" w:styleId="77">
    <w:name w:val="列表段落 字符"/>
    <w:link w:val="63"/>
    <w:qFormat/>
    <w:uiPriority w:val="34"/>
    <w:rPr>
      <w:rFonts w:ascii="宋体" w:hAnsi="宋体" w:eastAsia="宋体" w:cs="宋体"/>
      <w:sz w:val="24"/>
      <w:szCs w:val="24"/>
    </w:rPr>
  </w:style>
  <w:style w:type="character" w:customStyle="1" w:styleId="78">
    <w:name w:val="标题 1 字符"/>
    <w:basedOn w:val="24"/>
    <w:link w:val="2"/>
    <w:qFormat/>
    <w:uiPriority w:val="0"/>
    <w:rPr>
      <w:rFonts w:ascii="Arial" w:hAnsi="Arial" w:eastAsia="MS Mincho"/>
      <w:sz w:val="36"/>
      <w:lang w:val="en-GB" w:eastAsia="en-US"/>
    </w:rPr>
  </w:style>
  <w:style w:type="character" w:customStyle="1" w:styleId="79">
    <w:name w:val="标题 2 字符"/>
    <w:basedOn w:val="24"/>
    <w:link w:val="3"/>
    <w:qFormat/>
    <w:uiPriority w:val="0"/>
    <w:rPr>
      <w:rFonts w:ascii="Arial" w:hAnsi="Arial" w:eastAsia="MS Mincho" w:cs="Arial"/>
      <w:bCs/>
      <w:iCs/>
      <w:sz w:val="32"/>
      <w:szCs w:val="28"/>
      <w:lang w:val="en-GB" w:eastAsia="en-US"/>
    </w:rPr>
  </w:style>
  <w:style w:type="character" w:customStyle="1" w:styleId="80">
    <w:name w:val="纯文本 字符"/>
    <w:basedOn w:val="24"/>
    <w:link w:val="13"/>
    <w:qFormat/>
    <w:uiPriority w:val="99"/>
    <w:rPr>
      <w:rFonts w:ascii="Calibri" w:hAnsi="Calibri" w:eastAsia="Calibri"/>
      <w:sz w:val="22"/>
      <w:szCs w:val="21"/>
      <w:lang w:val="en-GB" w:eastAsia="en-US"/>
    </w:rPr>
  </w:style>
  <w:style w:type="character" w:customStyle="1" w:styleId="81">
    <w:name w:val="B1 Zchn"/>
    <w:qFormat/>
    <w:uiPriority w:val="0"/>
    <w:rPr>
      <w:rFonts w:eastAsia="Times New Roman"/>
    </w:rPr>
  </w:style>
  <w:style w:type="paragraph" w:customStyle="1" w:styleId="82">
    <w:name w:val="00 BodyText"/>
    <w:basedOn w:val="1"/>
    <w:qFormat/>
    <w:uiPriority w:val="0"/>
    <w:pPr>
      <w:overflowPunct/>
      <w:autoSpaceDE/>
      <w:autoSpaceDN/>
      <w:adjustRightInd/>
      <w:spacing w:after="220" w:line="259" w:lineRule="auto"/>
      <w:textAlignment w:val="auto"/>
    </w:pPr>
    <w:rPr>
      <w:rFonts w:eastAsiaTheme="minorEastAsia"/>
      <w:sz w:val="22"/>
      <w:lang w:val="en-US"/>
    </w:rPr>
  </w:style>
  <w:style w:type="paragraph" w:customStyle="1" w:styleId="83">
    <w:name w:val="B6"/>
    <w:link w:val="84"/>
    <w:qFormat/>
    <w:uiPriority w:val="0"/>
    <w:pPr>
      <w:overflowPunct w:val="0"/>
      <w:autoSpaceDE w:val="0"/>
      <w:autoSpaceDN w:val="0"/>
      <w:adjustRightInd w:val="0"/>
      <w:spacing w:after="180"/>
      <w:ind w:left="1985" w:hanging="284"/>
    </w:pPr>
    <w:rPr>
      <w:rFonts w:ascii="Times New Roman" w:hAnsi="Times New Roman" w:eastAsia="Times New Roman" w:cs="Times New Roman"/>
      <w:lang w:val="en-US" w:eastAsia="zh-CN" w:bidi="ar-SA"/>
    </w:rPr>
  </w:style>
  <w:style w:type="character" w:customStyle="1" w:styleId="84">
    <w:name w:val="B6 Char"/>
    <w:basedOn w:val="24"/>
    <w:link w:val="83"/>
    <w:qFormat/>
    <w:uiPriority w:val="0"/>
    <w:rPr>
      <w:rFonts w:hint="default" w:ascii="Times New Roman" w:hAnsi="Times New Roman" w:eastAsia="Times New Roman" w:cs="Times New Roman"/>
    </w:rPr>
  </w:style>
  <w:style w:type="character" w:customStyle="1" w:styleId="85">
    <w:name w:val="B4 Char"/>
    <w:basedOn w:val="24"/>
    <w:qFormat/>
    <w:uiPriority w:val="0"/>
    <w:rPr>
      <w:rFonts w:hint="default" w:ascii="Times New Roman" w:hAnsi="Times New Roman" w:eastAsia="Times New Roman" w:cs="Times New Roman"/>
    </w:rPr>
  </w:style>
  <w:style w:type="character" w:customStyle="1" w:styleId="86">
    <w:name w:val="B2 Char"/>
    <w:basedOn w:val="24"/>
    <w:qFormat/>
    <w:uiPriority w:val="0"/>
    <w:rPr>
      <w:rFonts w:hint="default" w:ascii="Times New Roman" w:hAnsi="Times New Roman" w:eastAsia="Times New Roman" w:cs="Times New Roman"/>
    </w:rPr>
  </w:style>
  <w:style w:type="character" w:customStyle="1" w:styleId="87">
    <w:name w:val="B5 Char"/>
    <w:basedOn w:val="24"/>
    <w:qFormat/>
    <w:uiPriority w:val="0"/>
    <w:rPr>
      <w:rFonts w:hint="default" w:ascii="Times New Roman" w:hAnsi="Times New Roman" w:eastAsia="Times New Roman" w:cs="Times New Roman"/>
    </w:rPr>
  </w:style>
  <w:style w:type="character" w:customStyle="1" w:styleId="88">
    <w:name w:val="B3 Char"/>
    <w:basedOn w:val="24"/>
    <w:qFormat/>
    <w:uiPriority w:val="0"/>
    <w:rPr>
      <w:rFonts w:hint="default" w:ascii="Times New Roman" w:hAnsi="Times New Roman" w:eastAsia="Times New Roman" w:cs="Times New Roman"/>
    </w:rPr>
  </w:style>
  <w:style w:type="paragraph" w:customStyle="1" w:styleId="89">
    <w:name w:val="Revision"/>
    <w:hidden/>
    <w:semiHidden/>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Liuliang</Company>
  <Pages>3</Pages>
  <Words>1254</Words>
  <Characters>7152</Characters>
  <Lines>59</Lines>
  <Paragraphs>16</Paragraphs>
  <TotalTime>60</TotalTime>
  <ScaleCrop>false</ScaleCrop>
  <LinksUpToDate>false</LinksUpToDate>
  <CharactersWithSpaces>8390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2022-08-10T03:34:00Z</dcterms:created>
  <dc:creator>CMCC</dc:creator>
  <cp:lastModifiedBy>cmcc</cp:lastModifiedBy>
  <dcterms:modified xsi:type="dcterms:W3CDTF">2022-09-30T09:13:42Z</dcterms:modified>
  <dc:title>3GPP TSG-RAN WG3 Meeting #96bis NR Adhoc</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